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BDAE" w14:textId="77530934" w:rsidR="00286990" w:rsidRPr="00C161EA" w:rsidRDefault="001B19A8" w:rsidP="00286990">
      <w:pPr>
        <w:rPr>
          <w:rFonts w:ascii="Gill Sans" w:hAnsi="Gill Sans" w:cs="Gill Sans"/>
          <w:sz w:val="36"/>
          <w:szCs w:val="36"/>
        </w:rPr>
      </w:pPr>
      <w:r w:rsidRPr="00C161EA">
        <w:rPr>
          <w:rFonts w:ascii="Gill Sans" w:hAnsi="Gill Sans" w:cs="Gill Sans" w:hint="cs"/>
          <w:sz w:val="36"/>
          <w:szCs w:val="36"/>
        </w:rPr>
        <w:t>The Four “Novelty Moves</w:t>
      </w:r>
      <w:r w:rsidR="00C161EA" w:rsidRPr="00C161EA">
        <w:rPr>
          <w:rStyle w:val="FootnoteReference"/>
          <w:rFonts w:ascii="Gill Sans" w:hAnsi="Gill Sans" w:cs="Gill Sans" w:hint="cs"/>
          <w:sz w:val="36"/>
          <w:szCs w:val="36"/>
        </w:rPr>
        <w:footnoteReference w:id="1"/>
      </w:r>
      <w:r w:rsidRPr="00C161EA">
        <w:rPr>
          <w:rFonts w:ascii="Gill Sans" w:hAnsi="Gill Sans" w:cs="Gill Sans" w:hint="cs"/>
          <w:sz w:val="36"/>
          <w:szCs w:val="36"/>
        </w:rPr>
        <w:t xml:space="preserve">” </w:t>
      </w:r>
    </w:p>
    <w:p w14:paraId="485F9B25" w14:textId="77777777" w:rsidR="00286990" w:rsidRPr="00691A67" w:rsidRDefault="00286990" w:rsidP="00286990">
      <w:pPr>
        <w:rPr>
          <w:rFonts w:ascii="Garamond" w:hAnsi="Garamond" w:cs="Gill Sans"/>
          <w:b/>
        </w:rPr>
      </w:pPr>
    </w:p>
    <w:p w14:paraId="7C359F63" w14:textId="77777777" w:rsidR="00064035" w:rsidRPr="00C161EA" w:rsidRDefault="00064035" w:rsidP="00F71B3D">
      <w:pPr>
        <w:pStyle w:val="ListParagraph"/>
        <w:numPr>
          <w:ilvl w:val="0"/>
          <w:numId w:val="18"/>
        </w:numPr>
        <w:rPr>
          <w:rFonts w:ascii="Garamond" w:hAnsi="Garamond" w:cs="Gill Sans Light"/>
          <w:i/>
          <w:sz w:val="28"/>
          <w:szCs w:val="28"/>
        </w:rPr>
      </w:pPr>
      <w:r w:rsidRPr="00C161EA">
        <w:rPr>
          <w:rFonts w:ascii="Garamond" w:hAnsi="Garamond" w:cs="Gill Sans Light"/>
          <w:i/>
          <w:sz w:val="28"/>
          <w:szCs w:val="28"/>
        </w:rPr>
        <w:t xml:space="preserve">Establish </w:t>
      </w:r>
      <w:r w:rsidR="00286990" w:rsidRPr="00C161EA">
        <w:rPr>
          <w:rFonts w:ascii="Garamond" w:hAnsi="Garamond" w:cs="Gill Sans Light"/>
          <w:i/>
          <w:sz w:val="28"/>
          <w:szCs w:val="28"/>
        </w:rPr>
        <w:t>the Significance</w:t>
      </w:r>
    </w:p>
    <w:p w14:paraId="376968A6" w14:textId="2A676ED1" w:rsidR="00064035" w:rsidRPr="00C161EA" w:rsidRDefault="00064035" w:rsidP="00C161EA">
      <w:pPr>
        <w:pStyle w:val="ListParagraph"/>
        <w:ind w:left="1440"/>
        <w:rPr>
          <w:rFonts w:ascii="Garamond" w:hAnsi="Garamond" w:cs="Gill Sans Light"/>
          <w:sz w:val="28"/>
          <w:szCs w:val="28"/>
        </w:rPr>
      </w:pPr>
      <w:r w:rsidRPr="007417BE">
        <w:rPr>
          <w:rFonts w:ascii="Garamond" w:hAnsi="Garamond" w:cs="Gill Sans Light"/>
          <w:sz w:val="28"/>
          <w:szCs w:val="28"/>
        </w:rPr>
        <w:t>E</w:t>
      </w:r>
      <w:r w:rsidR="00286990" w:rsidRPr="007417BE">
        <w:rPr>
          <w:rFonts w:ascii="Garamond" w:hAnsi="Garamond" w:cs="Gill Sans Light"/>
          <w:sz w:val="28"/>
          <w:szCs w:val="28"/>
        </w:rPr>
        <w:t xml:space="preserve">xplain why someone </w:t>
      </w:r>
      <w:r w:rsidR="00AE2EDB" w:rsidRPr="007417BE">
        <w:rPr>
          <w:rFonts w:ascii="Garamond" w:hAnsi="Garamond" w:cs="Gill Sans Light"/>
          <w:sz w:val="28"/>
          <w:szCs w:val="28"/>
        </w:rPr>
        <w:t>should</w:t>
      </w:r>
      <w:r w:rsidR="00286990" w:rsidRPr="007417BE">
        <w:rPr>
          <w:rFonts w:ascii="Garamond" w:hAnsi="Garamond" w:cs="Gill Sans Light"/>
          <w:sz w:val="28"/>
          <w:szCs w:val="28"/>
        </w:rPr>
        <w:t xml:space="preserve"> care about this </w:t>
      </w:r>
      <w:r w:rsidR="00DB09DC" w:rsidRPr="007417BE">
        <w:rPr>
          <w:rFonts w:ascii="Garamond" w:hAnsi="Garamond" w:cs="Gill Sans Light"/>
          <w:sz w:val="28"/>
          <w:szCs w:val="28"/>
        </w:rPr>
        <w:t>issue or topic.</w:t>
      </w:r>
      <w:r w:rsidR="00286990" w:rsidRPr="007417BE">
        <w:rPr>
          <w:rFonts w:ascii="Garamond" w:hAnsi="Garamond" w:cs="Gill Sans Light"/>
          <w:sz w:val="28"/>
          <w:szCs w:val="28"/>
        </w:rPr>
        <w:t xml:space="preserve"> </w:t>
      </w:r>
      <w:r w:rsidR="009506AE" w:rsidRPr="007417BE">
        <w:rPr>
          <w:rFonts w:ascii="Garamond" w:hAnsi="Garamond" w:cs="Gill Sans Light"/>
          <w:sz w:val="28"/>
          <w:szCs w:val="28"/>
        </w:rPr>
        <w:t>Establish common values, concerns, or stakes.</w:t>
      </w:r>
      <w:r w:rsidR="00286990" w:rsidRPr="007417BE">
        <w:rPr>
          <w:rFonts w:ascii="Garamond" w:hAnsi="Garamond" w:cs="Gill Sans Light"/>
          <w:sz w:val="28"/>
          <w:szCs w:val="28"/>
        </w:rPr>
        <w:t xml:space="preserve"> </w:t>
      </w:r>
      <w:r w:rsidR="00DB09DC" w:rsidRPr="007417BE">
        <w:rPr>
          <w:rFonts w:ascii="Garamond" w:hAnsi="Garamond" w:cs="Gill Sans Light"/>
          <w:sz w:val="28"/>
          <w:szCs w:val="28"/>
        </w:rPr>
        <w:t>T</w:t>
      </w:r>
      <w:r w:rsidR="0039345F" w:rsidRPr="007417BE">
        <w:rPr>
          <w:rFonts w:ascii="Garamond" w:hAnsi="Garamond" w:cs="Gill Sans Light"/>
          <w:sz w:val="28"/>
          <w:szCs w:val="28"/>
        </w:rPr>
        <w:t xml:space="preserve">he </w:t>
      </w:r>
      <w:r w:rsidR="00286990" w:rsidRPr="007417BE">
        <w:rPr>
          <w:rFonts w:ascii="Garamond" w:hAnsi="Garamond" w:cs="Gill Sans Light"/>
          <w:sz w:val="28"/>
          <w:szCs w:val="28"/>
        </w:rPr>
        <w:t xml:space="preserve">audience for this statement </w:t>
      </w:r>
      <w:r w:rsidR="0039345F" w:rsidRPr="007417BE">
        <w:rPr>
          <w:rFonts w:ascii="Garamond" w:hAnsi="Garamond" w:cs="Gill Sans Light"/>
          <w:sz w:val="28"/>
          <w:szCs w:val="28"/>
        </w:rPr>
        <w:t xml:space="preserve">can </w:t>
      </w:r>
      <w:r w:rsidR="00286990" w:rsidRPr="007417BE">
        <w:rPr>
          <w:rFonts w:ascii="Garamond" w:hAnsi="Garamond" w:cs="Gill Sans Light"/>
          <w:sz w:val="28"/>
          <w:szCs w:val="28"/>
        </w:rPr>
        <w:t xml:space="preserve">be broader than the </w:t>
      </w:r>
      <w:r w:rsidR="00AC1553" w:rsidRPr="007417BE">
        <w:rPr>
          <w:rFonts w:ascii="Garamond" w:hAnsi="Garamond" w:cs="Gill Sans Light"/>
          <w:sz w:val="28"/>
          <w:szCs w:val="28"/>
        </w:rPr>
        <w:t>target audience of your paper (th</w:t>
      </w:r>
      <w:r w:rsidR="00F71B3D" w:rsidRPr="007417BE">
        <w:rPr>
          <w:rFonts w:ascii="Garamond" w:hAnsi="Garamond" w:cs="Gill Sans Light"/>
          <w:sz w:val="28"/>
          <w:szCs w:val="28"/>
        </w:rPr>
        <w:t>e general public, if possible).</w:t>
      </w:r>
      <w:r w:rsidR="00C161EA" w:rsidRPr="00C161EA">
        <w:rPr>
          <w:rFonts w:ascii="Garamond" w:hAnsi="Garamond" w:cs="Gill Sans Light"/>
          <w:sz w:val="28"/>
          <w:szCs w:val="28"/>
        </w:rPr>
        <w:t xml:space="preserve"> In humanities research, the </w:t>
      </w:r>
      <w:r w:rsidR="00C161EA">
        <w:rPr>
          <w:rFonts w:ascii="Garamond" w:hAnsi="Garamond" w:cs="Gill Sans Light"/>
          <w:sz w:val="28"/>
          <w:szCs w:val="28"/>
        </w:rPr>
        <w:t xml:space="preserve">significance </w:t>
      </w:r>
      <w:r w:rsidR="00C161EA" w:rsidRPr="00C161EA">
        <w:rPr>
          <w:rFonts w:ascii="Garamond" w:hAnsi="Garamond" w:cs="Gill Sans Light"/>
          <w:sz w:val="28"/>
          <w:szCs w:val="28"/>
        </w:rPr>
        <w:t>may just be the currency of the issue: the fact that people are talking about it.</w:t>
      </w:r>
    </w:p>
    <w:p w14:paraId="2046DD77" w14:textId="77777777" w:rsidR="00F71B3D" w:rsidRPr="007417BE" w:rsidRDefault="00F71B3D" w:rsidP="00F71B3D">
      <w:pPr>
        <w:pStyle w:val="ListParagraph"/>
        <w:rPr>
          <w:rFonts w:ascii="Garamond" w:hAnsi="Garamond" w:cs="Gill Sans Light"/>
          <w:sz w:val="28"/>
          <w:szCs w:val="28"/>
        </w:rPr>
      </w:pPr>
    </w:p>
    <w:p w14:paraId="03E87A2A" w14:textId="77777777" w:rsidR="00064035" w:rsidRPr="00C161EA" w:rsidRDefault="00286990" w:rsidP="00F71B3D">
      <w:pPr>
        <w:pStyle w:val="ListParagraph"/>
        <w:numPr>
          <w:ilvl w:val="0"/>
          <w:numId w:val="18"/>
        </w:numPr>
        <w:rPr>
          <w:rFonts w:ascii="Garamond" w:hAnsi="Garamond" w:cs="Gill Sans Light"/>
          <w:i/>
          <w:sz w:val="28"/>
          <w:szCs w:val="28"/>
        </w:rPr>
      </w:pPr>
      <w:r w:rsidRPr="00C161EA">
        <w:rPr>
          <w:rFonts w:ascii="Garamond" w:hAnsi="Garamond" w:cs="Gill Sans Light"/>
          <w:i/>
          <w:sz w:val="28"/>
          <w:szCs w:val="28"/>
        </w:rPr>
        <w:t xml:space="preserve">Describe the “Status Quo” </w:t>
      </w:r>
    </w:p>
    <w:p w14:paraId="116CEC17" w14:textId="5B6AE819" w:rsidR="0039345F" w:rsidRPr="007417BE" w:rsidRDefault="00064035" w:rsidP="0039345F">
      <w:pPr>
        <w:pStyle w:val="ListParagraph"/>
        <w:ind w:left="1440"/>
        <w:rPr>
          <w:rFonts w:ascii="Garamond" w:hAnsi="Garamond" w:cs="Gill Sans Light"/>
          <w:sz w:val="28"/>
          <w:szCs w:val="28"/>
        </w:rPr>
      </w:pPr>
      <w:r w:rsidRPr="007417BE">
        <w:rPr>
          <w:rFonts w:ascii="Garamond" w:hAnsi="Garamond" w:cs="Gill Sans Light"/>
          <w:sz w:val="28"/>
          <w:szCs w:val="28"/>
        </w:rPr>
        <w:t xml:space="preserve">Describe the </w:t>
      </w:r>
      <w:r w:rsidR="0039345F" w:rsidRPr="007417BE">
        <w:rPr>
          <w:rFonts w:ascii="Garamond" w:hAnsi="Garamond" w:cs="Gill Sans Light"/>
          <w:sz w:val="28"/>
          <w:szCs w:val="28"/>
        </w:rPr>
        <w:t xml:space="preserve">ways of thinking or </w:t>
      </w:r>
      <w:r w:rsidR="00286990" w:rsidRPr="007417BE">
        <w:rPr>
          <w:rFonts w:ascii="Garamond" w:hAnsi="Garamond" w:cs="Gill Sans Light"/>
          <w:sz w:val="28"/>
          <w:szCs w:val="28"/>
        </w:rPr>
        <w:t xml:space="preserve">practices that are currently </w:t>
      </w:r>
      <w:r w:rsidR="0039345F" w:rsidRPr="007417BE">
        <w:rPr>
          <w:rFonts w:ascii="Garamond" w:hAnsi="Garamond" w:cs="Gill Sans Light"/>
          <w:sz w:val="28"/>
          <w:szCs w:val="28"/>
        </w:rPr>
        <w:t>in circulation that address the issue, but that are limited due to lack of knowledge,</w:t>
      </w:r>
      <w:r w:rsidR="00C161EA">
        <w:rPr>
          <w:rFonts w:ascii="Garamond" w:hAnsi="Garamond" w:cs="Gill Sans Light"/>
          <w:sz w:val="28"/>
          <w:szCs w:val="28"/>
        </w:rPr>
        <w:t xml:space="preserve"> </w:t>
      </w:r>
      <w:r w:rsidR="0039345F" w:rsidRPr="007417BE">
        <w:rPr>
          <w:rFonts w:ascii="Garamond" w:hAnsi="Garamond" w:cs="Gill Sans Light"/>
          <w:sz w:val="28"/>
          <w:szCs w:val="28"/>
        </w:rPr>
        <w:t xml:space="preserve">understanding, or innovative solutions. The status quo may address an overt problem or may address limiting assumptions (or both). </w:t>
      </w:r>
    </w:p>
    <w:p w14:paraId="2BBCE4E2" w14:textId="77777777" w:rsidR="00352838" w:rsidRPr="007417BE" w:rsidRDefault="00352838" w:rsidP="0039345F">
      <w:pPr>
        <w:rPr>
          <w:rFonts w:ascii="Garamond" w:hAnsi="Garamond" w:cs="Gill Sans Light"/>
          <w:sz w:val="28"/>
          <w:szCs w:val="28"/>
        </w:rPr>
      </w:pPr>
    </w:p>
    <w:p w14:paraId="69574A2A" w14:textId="2CDB3467" w:rsidR="00286990" w:rsidRPr="00C161EA" w:rsidRDefault="00286990" w:rsidP="00F71B3D">
      <w:pPr>
        <w:pStyle w:val="ListParagraph"/>
        <w:numPr>
          <w:ilvl w:val="0"/>
          <w:numId w:val="18"/>
        </w:numPr>
        <w:rPr>
          <w:rFonts w:ascii="Garamond" w:hAnsi="Garamond" w:cs="Gill Sans Light"/>
          <w:i/>
          <w:sz w:val="28"/>
          <w:szCs w:val="28"/>
        </w:rPr>
      </w:pPr>
      <w:r w:rsidRPr="00C161EA">
        <w:rPr>
          <w:rFonts w:ascii="Garamond" w:hAnsi="Garamond" w:cs="Gill Sans Light"/>
          <w:i/>
          <w:sz w:val="28"/>
          <w:szCs w:val="28"/>
        </w:rPr>
        <w:t>Identify a “Gap”</w:t>
      </w:r>
    </w:p>
    <w:p w14:paraId="54C52DFC" w14:textId="66849598" w:rsidR="00286990" w:rsidRPr="007417BE" w:rsidRDefault="00286990" w:rsidP="00F71B3D">
      <w:pPr>
        <w:pStyle w:val="ListParagraph"/>
        <w:ind w:left="1440"/>
        <w:rPr>
          <w:rFonts w:ascii="Garamond" w:hAnsi="Garamond" w:cs="Gill Sans Light"/>
          <w:sz w:val="28"/>
          <w:szCs w:val="28"/>
        </w:rPr>
      </w:pPr>
      <w:r w:rsidRPr="007417BE">
        <w:rPr>
          <w:rFonts w:ascii="Garamond" w:hAnsi="Garamond" w:cs="Gill Sans Light"/>
          <w:sz w:val="28"/>
          <w:szCs w:val="28"/>
        </w:rPr>
        <w:t xml:space="preserve">Show that the current practices (i.e. “status quo”) are </w:t>
      </w:r>
      <w:r w:rsidR="0039345F" w:rsidRPr="007417BE">
        <w:rPr>
          <w:rFonts w:ascii="Garamond" w:hAnsi="Garamond" w:cs="Gill Sans Light"/>
          <w:sz w:val="28"/>
          <w:szCs w:val="28"/>
        </w:rPr>
        <w:t xml:space="preserve">limited, </w:t>
      </w:r>
      <w:r w:rsidRPr="007417BE">
        <w:rPr>
          <w:rFonts w:ascii="Garamond" w:hAnsi="Garamond" w:cs="Gill Sans Light"/>
          <w:sz w:val="28"/>
          <w:szCs w:val="28"/>
        </w:rPr>
        <w:t xml:space="preserve">incomplete, </w:t>
      </w:r>
      <w:r w:rsidR="009506AE" w:rsidRPr="007417BE">
        <w:rPr>
          <w:rFonts w:ascii="Garamond" w:hAnsi="Garamond" w:cs="Gill Sans Light"/>
          <w:sz w:val="28"/>
          <w:szCs w:val="28"/>
        </w:rPr>
        <w:t>or</w:t>
      </w:r>
      <w:r w:rsidR="0039345F" w:rsidRPr="007417BE">
        <w:rPr>
          <w:rFonts w:ascii="Garamond" w:hAnsi="Garamond" w:cs="Gill Sans Light"/>
          <w:sz w:val="28"/>
          <w:szCs w:val="28"/>
        </w:rPr>
        <w:t xml:space="preserve"> otherwise unsatisfactory</w:t>
      </w:r>
      <w:r w:rsidR="009506AE" w:rsidRPr="007417BE">
        <w:rPr>
          <w:rFonts w:ascii="Garamond" w:hAnsi="Garamond" w:cs="Gill Sans Light"/>
          <w:sz w:val="28"/>
          <w:szCs w:val="28"/>
        </w:rPr>
        <w:t xml:space="preserve">. </w:t>
      </w:r>
      <w:r w:rsidRPr="007417BE">
        <w:rPr>
          <w:rFonts w:ascii="Garamond" w:hAnsi="Garamond" w:cs="Gill Sans Light"/>
          <w:sz w:val="28"/>
          <w:szCs w:val="28"/>
        </w:rPr>
        <w:t>A common way to signal the gap is the word “however.”</w:t>
      </w:r>
    </w:p>
    <w:p w14:paraId="342C41C2" w14:textId="77777777" w:rsidR="00286990" w:rsidRPr="007417BE" w:rsidRDefault="00286990" w:rsidP="001D4CE7">
      <w:pPr>
        <w:rPr>
          <w:rFonts w:ascii="Garamond" w:hAnsi="Garamond" w:cs="Gill Sans Light"/>
          <w:sz w:val="28"/>
          <w:szCs w:val="28"/>
        </w:rPr>
      </w:pPr>
    </w:p>
    <w:p w14:paraId="20E38054" w14:textId="2E131553" w:rsidR="00286990" w:rsidRPr="00C161EA" w:rsidRDefault="009506AE" w:rsidP="00F71B3D">
      <w:pPr>
        <w:pStyle w:val="ListParagraph"/>
        <w:numPr>
          <w:ilvl w:val="0"/>
          <w:numId w:val="18"/>
        </w:numPr>
        <w:rPr>
          <w:rFonts w:ascii="Garamond" w:hAnsi="Garamond" w:cs="Gill Sans Light"/>
          <w:i/>
          <w:sz w:val="28"/>
          <w:szCs w:val="28"/>
        </w:rPr>
      </w:pPr>
      <w:r w:rsidRPr="00C161EA">
        <w:rPr>
          <w:rFonts w:ascii="Garamond" w:hAnsi="Garamond" w:cs="Gill Sans Light"/>
          <w:i/>
          <w:sz w:val="28"/>
          <w:szCs w:val="28"/>
        </w:rPr>
        <w:t>Fill that Gap</w:t>
      </w:r>
    </w:p>
    <w:p w14:paraId="48EB1FEC" w14:textId="77777777" w:rsidR="00C161EA" w:rsidRPr="00C161EA" w:rsidRDefault="00C161EA" w:rsidP="00C161EA">
      <w:pPr>
        <w:ind w:left="1440"/>
        <w:rPr>
          <w:rFonts w:ascii="Garamond" w:hAnsi="Garamond" w:cs="Gill Sans Light"/>
          <w:sz w:val="28"/>
          <w:szCs w:val="28"/>
        </w:rPr>
      </w:pPr>
      <w:r w:rsidRPr="00C161EA">
        <w:rPr>
          <w:rFonts w:ascii="Garamond" w:hAnsi="Garamond" w:cs="Gill Sans Light"/>
          <w:sz w:val="28"/>
          <w:szCs w:val="28"/>
        </w:rPr>
        <w:t>Show how your current research or research proposal is a timely, necessary,</w:t>
      </w:r>
    </w:p>
    <w:p w14:paraId="7F3470C1" w14:textId="1BD25E44" w:rsidR="00C161EA" w:rsidRPr="00C161EA" w:rsidRDefault="00C161EA" w:rsidP="00C161EA">
      <w:pPr>
        <w:ind w:left="1440"/>
        <w:rPr>
          <w:rFonts w:ascii="Garamond" w:hAnsi="Garamond" w:cs="Gill Sans Light"/>
          <w:sz w:val="28"/>
          <w:szCs w:val="28"/>
        </w:rPr>
      </w:pPr>
      <w:r w:rsidRPr="00C161EA">
        <w:rPr>
          <w:rFonts w:ascii="Garamond" w:hAnsi="Garamond" w:cs="Gill Sans Light"/>
          <w:sz w:val="28"/>
          <w:szCs w:val="28"/>
        </w:rPr>
        <w:t>or innovative solution to effectively filling the existing gap.</w:t>
      </w:r>
    </w:p>
    <w:p w14:paraId="798D34BF" w14:textId="77777777" w:rsidR="00C161EA" w:rsidRPr="00C161EA" w:rsidRDefault="00C161EA" w:rsidP="00C161EA">
      <w:pPr>
        <w:ind w:left="1440"/>
        <w:rPr>
          <w:rFonts w:ascii="Garamond" w:hAnsi="Garamond" w:cs="Gill Sans Light"/>
          <w:sz w:val="28"/>
          <w:szCs w:val="28"/>
        </w:rPr>
      </w:pPr>
    </w:p>
    <w:p w14:paraId="19D69C05" w14:textId="5301725D" w:rsidR="00C161EA" w:rsidRPr="00C161EA" w:rsidRDefault="00C161EA" w:rsidP="00C161EA">
      <w:pPr>
        <w:ind w:left="1440"/>
        <w:rPr>
          <w:rFonts w:ascii="Garamond" w:hAnsi="Garamond" w:cs="Gill Sans Light"/>
          <w:sz w:val="28"/>
          <w:szCs w:val="28"/>
        </w:rPr>
      </w:pPr>
      <w:r w:rsidRPr="00C161EA">
        <w:rPr>
          <w:rFonts w:ascii="Garamond" w:hAnsi="Garamond" w:cs="Gill Sans Light"/>
          <w:sz w:val="28"/>
          <w:szCs w:val="28"/>
        </w:rPr>
        <w:t>If you’re not sure how your research is “filling a gap,” it could be novel in one</w:t>
      </w:r>
    </w:p>
    <w:p w14:paraId="592C21B0" w14:textId="77777777" w:rsidR="00C161EA" w:rsidRPr="00C161EA" w:rsidRDefault="00C161EA" w:rsidP="00C161EA">
      <w:pPr>
        <w:ind w:left="1440"/>
        <w:rPr>
          <w:rFonts w:ascii="Garamond" w:hAnsi="Garamond" w:cs="Gill Sans Light"/>
          <w:sz w:val="28"/>
          <w:szCs w:val="28"/>
        </w:rPr>
      </w:pPr>
      <w:r w:rsidRPr="00C161EA">
        <w:rPr>
          <w:rFonts w:ascii="Garamond" w:hAnsi="Garamond" w:cs="Gill Sans Light"/>
          <w:sz w:val="28"/>
          <w:szCs w:val="28"/>
        </w:rPr>
        <w:t>or more of these ways:</w:t>
      </w:r>
    </w:p>
    <w:p w14:paraId="0D154DC8" w14:textId="27116458" w:rsidR="00C161EA" w:rsidRPr="00C161EA" w:rsidRDefault="00C161EA" w:rsidP="00C161EA">
      <w:pPr>
        <w:pStyle w:val="ListParagraph"/>
        <w:numPr>
          <w:ilvl w:val="3"/>
          <w:numId w:val="20"/>
        </w:numPr>
        <w:ind w:left="2520"/>
        <w:rPr>
          <w:rFonts w:ascii="Garamond" w:hAnsi="Garamond" w:cs="Gill Sans Light"/>
        </w:rPr>
      </w:pPr>
      <w:r w:rsidRPr="00C161EA">
        <w:rPr>
          <w:rFonts w:ascii="Garamond" w:hAnsi="Garamond" w:cs="Gill Sans Light"/>
          <w:b/>
        </w:rPr>
        <w:t>A new theory or hypothesis:</w:t>
      </w:r>
      <w:r w:rsidRPr="00C161EA">
        <w:rPr>
          <w:rFonts w:ascii="Garamond" w:hAnsi="Garamond" w:cs="Gill Sans Light"/>
        </w:rPr>
        <w:t xml:space="preserve"> explain a shortcoming in the existing theory</w:t>
      </w:r>
    </w:p>
    <w:p w14:paraId="7FAE6291" w14:textId="77777777" w:rsidR="00C161EA" w:rsidRPr="00C161EA" w:rsidRDefault="00C161EA" w:rsidP="00C161EA">
      <w:pPr>
        <w:pStyle w:val="ListParagraph"/>
        <w:ind w:left="2520"/>
        <w:rPr>
          <w:rFonts w:ascii="Garamond" w:hAnsi="Garamond" w:cs="Gill Sans Light"/>
        </w:rPr>
      </w:pPr>
      <w:r w:rsidRPr="00C161EA">
        <w:rPr>
          <w:rFonts w:ascii="Garamond" w:hAnsi="Garamond" w:cs="Gill Sans Light"/>
        </w:rPr>
        <w:t>to set up a new hypothesis</w:t>
      </w:r>
    </w:p>
    <w:p w14:paraId="44D7768E" w14:textId="4E5A77AF" w:rsidR="00C161EA" w:rsidRPr="00C161EA" w:rsidRDefault="00C161EA" w:rsidP="00C161EA">
      <w:pPr>
        <w:pStyle w:val="ListParagraph"/>
        <w:numPr>
          <w:ilvl w:val="3"/>
          <w:numId w:val="20"/>
        </w:numPr>
        <w:ind w:left="2520"/>
        <w:rPr>
          <w:rFonts w:ascii="Garamond" w:hAnsi="Garamond" w:cs="Gill Sans Light"/>
        </w:rPr>
      </w:pPr>
      <w:r w:rsidRPr="00C161EA">
        <w:rPr>
          <w:rFonts w:ascii="Garamond" w:hAnsi="Garamond" w:cs="Gill Sans Light"/>
          <w:b/>
        </w:rPr>
        <w:t>New solution:</w:t>
      </w:r>
      <w:r w:rsidRPr="00C161EA">
        <w:rPr>
          <w:rFonts w:ascii="Garamond" w:hAnsi="Garamond" w:cs="Gill Sans Light"/>
        </w:rPr>
        <w:t xml:space="preserve"> propose a solution to an existing problem or unresolved</w:t>
      </w:r>
    </w:p>
    <w:p w14:paraId="18EBF3BD" w14:textId="77777777" w:rsidR="00C161EA" w:rsidRPr="00C161EA" w:rsidRDefault="00C161EA" w:rsidP="00C161EA">
      <w:pPr>
        <w:pStyle w:val="ListParagraph"/>
        <w:ind w:left="2520"/>
        <w:rPr>
          <w:rFonts w:ascii="Garamond" w:hAnsi="Garamond" w:cs="Gill Sans Light"/>
        </w:rPr>
      </w:pPr>
      <w:r w:rsidRPr="00C161EA">
        <w:rPr>
          <w:rFonts w:ascii="Garamond" w:hAnsi="Garamond" w:cs="Gill Sans Light"/>
        </w:rPr>
        <w:t>controversy; you must explain the problem and why your solution is better</w:t>
      </w:r>
    </w:p>
    <w:p w14:paraId="601D032C" w14:textId="77777777" w:rsidR="00C161EA" w:rsidRPr="00C161EA" w:rsidRDefault="00C161EA" w:rsidP="00C161EA">
      <w:pPr>
        <w:pStyle w:val="ListParagraph"/>
        <w:ind w:left="2520"/>
        <w:rPr>
          <w:rFonts w:ascii="Garamond" w:hAnsi="Garamond" w:cs="Gill Sans Light"/>
        </w:rPr>
      </w:pPr>
      <w:r w:rsidRPr="00C161EA">
        <w:rPr>
          <w:rFonts w:ascii="Garamond" w:hAnsi="Garamond" w:cs="Gill Sans Light"/>
        </w:rPr>
        <w:t>than other solutions</w:t>
      </w:r>
    </w:p>
    <w:p w14:paraId="231E0B84" w14:textId="56B7B163" w:rsidR="00C161EA" w:rsidRPr="00C161EA" w:rsidRDefault="00C161EA" w:rsidP="00C161EA">
      <w:pPr>
        <w:pStyle w:val="ListParagraph"/>
        <w:numPr>
          <w:ilvl w:val="3"/>
          <w:numId w:val="20"/>
        </w:numPr>
        <w:ind w:left="2520"/>
        <w:rPr>
          <w:rFonts w:ascii="Garamond" w:hAnsi="Garamond" w:cs="Gill Sans Light"/>
        </w:rPr>
      </w:pPr>
      <w:r w:rsidRPr="00C161EA">
        <w:rPr>
          <w:rFonts w:ascii="Garamond" w:hAnsi="Garamond" w:cs="Gill Sans Light"/>
          <w:b/>
        </w:rPr>
        <w:t>New methodology:</w:t>
      </w:r>
      <w:r w:rsidRPr="00C161EA">
        <w:rPr>
          <w:rFonts w:ascii="Garamond" w:hAnsi="Garamond" w:cs="Gill Sans Light"/>
        </w:rPr>
        <w:t xml:space="preserve"> critique methodology of previous studies and suggest</w:t>
      </w:r>
    </w:p>
    <w:p w14:paraId="4DD45EB5" w14:textId="6E443FB5" w:rsidR="00C161EA" w:rsidRPr="00C161EA" w:rsidRDefault="00C161EA" w:rsidP="00C161EA">
      <w:pPr>
        <w:pStyle w:val="ListParagraph"/>
        <w:ind w:left="2520"/>
        <w:rPr>
          <w:rFonts w:ascii="Garamond" w:hAnsi="Garamond" w:cs="Gill Sans Light"/>
        </w:rPr>
      </w:pPr>
      <w:r w:rsidRPr="00C161EA">
        <w:rPr>
          <w:rFonts w:ascii="Garamond" w:hAnsi="Garamond" w:cs="Gill Sans Light"/>
        </w:rPr>
        <w:t>improved methodology</w:t>
      </w:r>
    </w:p>
    <w:p w14:paraId="3EE17420" w14:textId="45DD1751" w:rsidR="00C161EA" w:rsidRPr="00C161EA" w:rsidRDefault="00C161EA" w:rsidP="00C161EA">
      <w:pPr>
        <w:pStyle w:val="ListParagraph"/>
        <w:numPr>
          <w:ilvl w:val="3"/>
          <w:numId w:val="20"/>
        </w:numPr>
        <w:ind w:left="2520"/>
        <w:rPr>
          <w:rFonts w:ascii="Garamond" w:hAnsi="Garamond" w:cs="Gill Sans Light"/>
        </w:rPr>
      </w:pPr>
      <w:r w:rsidRPr="00C161EA">
        <w:rPr>
          <w:rFonts w:ascii="Garamond" w:hAnsi="Garamond" w:cs="Gill Sans Light"/>
          <w:b/>
        </w:rPr>
        <w:t>New domain</w:t>
      </w:r>
      <w:r w:rsidRPr="00C161EA">
        <w:rPr>
          <w:rFonts w:ascii="Garamond" w:hAnsi="Garamond" w:cs="Gill Sans Light"/>
        </w:rPr>
        <w:t>: investigate a previously unstudied population, site, material,</w:t>
      </w:r>
    </w:p>
    <w:p w14:paraId="718365EC" w14:textId="6A30B382" w:rsidR="007417BE" w:rsidRPr="00C161EA" w:rsidRDefault="00C161EA" w:rsidP="00C161EA">
      <w:pPr>
        <w:pStyle w:val="ListParagraph"/>
        <w:ind w:left="2520"/>
        <w:rPr>
          <w:rFonts w:ascii="Garamond" w:hAnsi="Garamond" w:cs="Gill Sans Light"/>
        </w:rPr>
      </w:pPr>
      <w:r w:rsidRPr="00C161EA">
        <w:rPr>
          <w:rFonts w:ascii="Garamond" w:hAnsi="Garamond" w:cs="Gill Sans Light"/>
        </w:rPr>
        <w:t xml:space="preserve">or </w:t>
      </w:r>
      <w:proofErr w:type="gramStart"/>
      <w:r w:rsidRPr="00C161EA">
        <w:rPr>
          <w:rFonts w:ascii="Garamond" w:hAnsi="Garamond" w:cs="Gill Sans Light"/>
        </w:rPr>
        <w:t>other</w:t>
      </w:r>
      <w:proofErr w:type="gramEnd"/>
      <w:r w:rsidRPr="00C161EA">
        <w:rPr>
          <w:rFonts w:ascii="Garamond" w:hAnsi="Garamond" w:cs="Gill Sans Light"/>
        </w:rPr>
        <w:t xml:space="preserve"> phenomenon</w:t>
      </w:r>
    </w:p>
    <w:p w14:paraId="4D47CFCF" w14:textId="77777777" w:rsidR="007417BE" w:rsidRPr="00C161EA" w:rsidRDefault="007417BE" w:rsidP="00EF082A">
      <w:pPr>
        <w:rPr>
          <w:rFonts w:ascii="Garamond" w:hAnsi="Garamond" w:cs="Gill Sans Light"/>
          <w:b/>
          <w:sz w:val="28"/>
          <w:szCs w:val="28"/>
        </w:rPr>
      </w:pPr>
    </w:p>
    <w:p w14:paraId="48A0F59C" w14:textId="77777777" w:rsidR="007417BE" w:rsidRPr="00C161EA" w:rsidRDefault="007417BE" w:rsidP="007417BE">
      <w:pPr>
        <w:rPr>
          <w:rFonts w:ascii="Garamond" w:hAnsi="Garamond" w:cs="Gill Sans Light"/>
          <w:b/>
          <w:sz w:val="28"/>
          <w:szCs w:val="28"/>
        </w:rPr>
      </w:pPr>
    </w:p>
    <w:p w14:paraId="14475660" w14:textId="77777777" w:rsidR="007417BE" w:rsidRDefault="007417BE" w:rsidP="00EF082A">
      <w:pPr>
        <w:rPr>
          <w:rFonts w:ascii="Garamond" w:hAnsi="Garamond" w:cs="Gill Sans Light"/>
          <w:b/>
        </w:rPr>
      </w:pPr>
    </w:p>
    <w:p w14:paraId="6E5FE7FB" w14:textId="1FA112B4" w:rsidR="001B6303" w:rsidRPr="001B6303" w:rsidRDefault="001B6303" w:rsidP="001B6303">
      <w:pPr>
        <w:rPr>
          <w:rFonts w:ascii="Garamond" w:hAnsi="Garamond" w:cs="Gill Sans Light"/>
          <w:b/>
          <w:bCs/>
        </w:rPr>
      </w:pPr>
      <w:r w:rsidRPr="001B6303">
        <w:rPr>
          <w:rFonts w:ascii="Garamond" w:hAnsi="Garamond" w:cs="Gill Sans Light"/>
          <w:b/>
          <w:bCs/>
        </w:rPr>
        <w:lastRenderedPageBreak/>
        <w:t>Example 1</w:t>
      </w:r>
    </w:p>
    <w:p w14:paraId="61ECBCD3" w14:textId="731B0370" w:rsidR="001B6303" w:rsidRPr="001B6303" w:rsidRDefault="001B6303" w:rsidP="001B6303">
      <w:pPr>
        <w:rPr>
          <w:rFonts w:ascii="Garamond" w:hAnsi="Garamond" w:cs="Gill Sans Light"/>
        </w:rPr>
      </w:pPr>
      <w:r w:rsidRPr="001B6303">
        <w:rPr>
          <w:rFonts w:ascii="Garamond" w:hAnsi="Garamond" w:cs="Gill Sans Light"/>
          <w:bCs/>
        </w:rPr>
        <w:t xml:space="preserve">A. </w:t>
      </w:r>
      <w:r w:rsidRPr="001B6303">
        <w:rPr>
          <w:rFonts w:ascii="Garamond" w:hAnsi="Garamond" w:cs="Gill Sans Light"/>
        </w:rPr>
        <w:t>The long-term goal of this project is to analyze neural signals collected from human brain and use these signals to build a brain computer interface (BCI). BCI aims to provide a direct control pathway from brain to external devices such as a computer. It is a radically new communication option for those with neuromuscular impairments that prevent them from using conventional augmentative communication methods. In this project, I will develop an application programming interface (API) to extract electroencephalography (EEG) signals collected by a commercial headset.</w:t>
      </w:r>
    </w:p>
    <w:p w14:paraId="5214CDB5" w14:textId="77777777" w:rsidR="001B6303" w:rsidRPr="001B6303" w:rsidRDefault="001B6303" w:rsidP="001B6303">
      <w:pPr>
        <w:rPr>
          <w:rFonts w:ascii="Garamond" w:hAnsi="Garamond" w:cs="Gill Sans Light"/>
        </w:rPr>
      </w:pPr>
      <w:r w:rsidRPr="001B6303">
        <w:rPr>
          <w:rFonts w:ascii="Garamond" w:hAnsi="Garamond" w:cs="Gill Sans Light"/>
        </w:rPr>
        <w:t> </w:t>
      </w:r>
    </w:p>
    <w:tbl>
      <w:tblPr>
        <w:tblpPr w:leftFromText="180" w:rightFromText="180" w:vertAnchor="page" w:horzAnchor="margin" w:tblpY="9690"/>
        <w:tblW w:w="9350" w:type="dxa"/>
        <w:tblCellMar>
          <w:left w:w="0" w:type="dxa"/>
          <w:right w:w="0" w:type="dxa"/>
        </w:tblCellMar>
        <w:tblLook w:val="0080" w:firstRow="0" w:lastRow="0" w:firstColumn="1" w:lastColumn="0" w:noHBand="0" w:noVBand="0"/>
      </w:tblPr>
      <w:tblGrid>
        <w:gridCol w:w="1803"/>
        <w:gridCol w:w="7547"/>
      </w:tblGrid>
      <w:tr w:rsidR="00DC6558" w:rsidRPr="001B6303" w14:paraId="5E8696D1" w14:textId="77777777" w:rsidTr="00DC6558">
        <w:trPr>
          <w:trHeight w:val="1315"/>
        </w:trPr>
        <w:tc>
          <w:tcPr>
            <w:tcW w:w="1803"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15" w:type="dxa"/>
              <w:left w:w="108" w:type="dxa"/>
              <w:bottom w:w="0" w:type="dxa"/>
              <w:right w:w="108" w:type="dxa"/>
            </w:tcMar>
            <w:hideMark/>
          </w:tcPr>
          <w:p w14:paraId="50F44C81" w14:textId="77777777" w:rsidR="00DC6558" w:rsidRPr="001B6303" w:rsidRDefault="00DC6558" w:rsidP="00DC6558">
            <w:pPr>
              <w:rPr>
                <w:rFonts w:ascii="Garamond" w:hAnsi="Garamond" w:cs="Gill Sans Light"/>
                <w:b/>
              </w:rPr>
            </w:pPr>
            <w:r w:rsidRPr="001B6303">
              <w:rPr>
                <w:rFonts w:ascii="Garamond" w:hAnsi="Garamond" w:cs="Gill Sans Light"/>
                <w:b/>
                <w:bCs/>
              </w:rPr>
              <w:t>A</w:t>
            </w:r>
          </w:p>
        </w:tc>
        <w:tc>
          <w:tcPr>
            <w:tcW w:w="7547" w:type="dxa"/>
            <w:tcBorders>
              <w:top w:val="single" w:sz="8" w:space="0" w:color="FFFFFF"/>
              <w:left w:val="single" w:sz="8" w:space="0" w:color="FFFFFF"/>
              <w:bottom w:val="single" w:sz="8" w:space="0" w:color="FFFFFF"/>
              <w:right w:val="single" w:sz="8" w:space="0" w:color="FFFFFF"/>
            </w:tcBorders>
            <w:shd w:val="clear" w:color="auto" w:fill="D0E3EA"/>
            <w:tcMar>
              <w:top w:w="15" w:type="dxa"/>
              <w:left w:w="108" w:type="dxa"/>
              <w:bottom w:w="0" w:type="dxa"/>
              <w:right w:w="108" w:type="dxa"/>
            </w:tcMar>
            <w:hideMark/>
          </w:tcPr>
          <w:p w14:paraId="4727D797" w14:textId="77777777" w:rsidR="00DC6558" w:rsidRPr="001B6303" w:rsidRDefault="00DC6558" w:rsidP="00DC6558">
            <w:pPr>
              <w:rPr>
                <w:rFonts w:ascii="Garamond" w:hAnsi="Garamond" w:cs="Gill Sans Light"/>
                <w:b/>
              </w:rPr>
            </w:pPr>
            <w:r w:rsidRPr="001B6303">
              <w:rPr>
                <w:rFonts w:ascii="Garamond" w:hAnsi="Garamond" w:cs="Gill Sans Light"/>
                <w:b/>
              </w:rPr>
              <w:t xml:space="preserve">Thus, to increase the sparkles available for unicorn consumption, this paper presents a model for developing hydroponic sparkle gardens from which sparkles can be harvested and used to maintain the flying capabilities of the unicorns we’ve come to rely on. </w:t>
            </w:r>
          </w:p>
        </w:tc>
      </w:tr>
      <w:tr w:rsidR="00DC6558" w:rsidRPr="001B6303" w14:paraId="151BC18E" w14:textId="77777777" w:rsidTr="00DC6558">
        <w:trPr>
          <w:trHeight w:val="920"/>
        </w:trPr>
        <w:tc>
          <w:tcPr>
            <w:tcW w:w="1803"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15" w:type="dxa"/>
              <w:left w:w="108" w:type="dxa"/>
              <w:bottom w:w="0" w:type="dxa"/>
              <w:right w:w="108" w:type="dxa"/>
            </w:tcMar>
            <w:hideMark/>
          </w:tcPr>
          <w:p w14:paraId="6C54BD65" w14:textId="77777777" w:rsidR="00DC6558" w:rsidRPr="001B6303" w:rsidRDefault="00DC6558" w:rsidP="00DC6558">
            <w:pPr>
              <w:rPr>
                <w:rFonts w:ascii="Garamond" w:hAnsi="Garamond" w:cs="Gill Sans Light"/>
                <w:b/>
              </w:rPr>
            </w:pPr>
            <w:r w:rsidRPr="001B6303">
              <w:rPr>
                <w:rFonts w:ascii="Garamond" w:hAnsi="Garamond" w:cs="Gill Sans Light"/>
                <w:b/>
                <w:bCs/>
              </w:rPr>
              <w:t>B</w:t>
            </w:r>
          </w:p>
        </w:tc>
        <w:tc>
          <w:tcPr>
            <w:tcW w:w="7547" w:type="dxa"/>
            <w:tcBorders>
              <w:top w:val="single" w:sz="8" w:space="0" w:color="FFFFFF"/>
              <w:left w:val="single" w:sz="8" w:space="0" w:color="FFFFFF"/>
              <w:bottom w:val="single" w:sz="8" w:space="0" w:color="FFFFFF"/>
              <w:right w:val="single" w:sz="8" w:space="0" w:color="FFFFFF"/>
            </w:tcBorders>
            <w:shd w:val="clear" w:color="auto" w:fill="D0E3EA"/>
            <w:tcMar>
              <w:top w:w="15" w:type="dxa"/>
              <w:left w:w="108" w:type="dxa"/>
              <w:bottom w:w="0" w:type="dxa"/>
              <w:right w:w="108" w:type="dxa"/>
            </w:tcMar>
            <w:hideMark/>
          </w:tcPr>
          <w:p w14:paraId="09F2B3FF" w14:textId="77777777" w:rsidR="00DC6558" w:rsidRPr="001B6303" w:rsidRDefault="00DC6558" w:rsidP="00DC6558">
            <w:pPr>
              <w:rPr>
                <w:rFonts w:ascii="Garamond" w:hAnsi="Garamond" w:cs="Gill Sans Light"/>
                <w:b/>
              </w:rPr>
            </w:pPr>
            <w:r w:rsidRPr="001B6303">
              <w:rPr>
                <w:rFonts w:ascii="Garamond" w:hAnsi="Garamond" w:cs="Gill Sans Light"/>
                <w:b/>
              </w:rPr>
              <w:t xml:space="preserve">Researchers have recently discovered that this flying ability depends on unicorns’ access to sparkles, which are a naturally occurring within enchanted forests. </w:t>
            </w:r>
          </w:p>
          <w:p w14:paraId="3EEFEB1E" w14:textId="77777777" w:rsidR="00DC6558" w:rsidRPr="001B6303" w:rsidRDefault="00DC6558" w:rsidP="00DC6558">
            <w:pPr>
              <w:rPr>
                <w:rFonts w:ascii="Garamond" w:hAnsi="Garamond" w:cs="Gill Sans Light"/>
                <w:b/>
              </w:rPr>
            </w:pPr>
            <w:r w:rsidRPr="001B6303">
              <w:rPr>
                <w:rFonts w:ascii="Garamond" w:hAnsi="Garamond" w:cs="Gill Sans Light"/>
                <w:b/>
              </w:rPr>
              <w:t xml:space="preserve"> </w:t>
            </w:r>
          </w:p>
        </w:tc>
      </w:tr>
      <w:tr w:rsidR="00DC6558" w:rsidRPr="001B6303" w14:paraId="641784DA" w14:textId="77777777" w:rsidTr="00DC6558">
        <w:trPr>
          <w:trHeight w:val="812"/>
        </w:trPr>
        <w:tc>
          <w:tcPr>
            <w:tcW w:w="1803"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15" w:type="dxa"/>
              <w:left w:w="108" w:type="dxa"/>
              <w:bottom w:w="0" w:type="dxa"/>
              <w:right w:w="108" w:type="dxa"/>
            </w:tcMar>
            <w:hideMark/>
          </w:tcPr>
          <w:p w14:paraId="64DD2E63" w14:textId="77777777" w:rsidR="00DC6558" w:rsidRPr="001B6303" w:rsidRDefault="00DC6558" w:rsidP="00DC6558">
            <w:pPr>
              <w:rPr>
                <w:rFonts w:ascii="Garamond" w:hAnsi="Garamond" w:cs="Gill Sans Light"/>
                <w:b/>
              </w:rPr>
            </w:pPr>
            <w:r w:rsidRPr="001B6303">
              <w:rPr>
                <w:rFonts w:ascii="Garamond" w:hAnsi="Garamond" w:cs="Gill Sans Light"/>
                <w:b/>
                <w:bCs/>
              </w:rPr>
              <w:t>C</w:t>
            </w:r>
          </w:p>
        </w:tc>
        <w:tc>
          <w:tcPr>
            <w:tcW w:w="7547" w:type="dxa"/>
            <w:tcBorders>
              <w:top w:val="single" w:sz="8" w:space="0" w:color="FFFFFF"/>
              <w:left w:val="single" w:sz="8" w:space="0" w:color="FFFFFF"/>
              <w:bottom w:val="single" w:sz="8" w:space="0" w:color="FFFFFF"/>
              <w:right w:val="single" w:sz="8" w:space="0" w:color="FFFFFF"/>
            </w:tcBorders>
            <w:shd w:val="clear" w:color="auto" w:fill="D0E3EA"/>
            <w:tcMar>
              <w:top w:w="15" w:type="dxa"/>
              <w:left w:w="108" w:type="dxa"/>
              <w:bottom w:w="0" w:type="dxa"/>
              <w:right w:w="108" w:type="dxa"/>
            </w:tcMar>
            <w:hideMark/>
          </w:tcPr>
          <w:p w14:paraId="144988F3" w14:textId="77777777" w:rsidR="00DC6558" w:rsidRPr="001B6303" w:rsidRDefault="00DC6558" w:rsidP="00DC6558">
            <w:pPr>
              <w:rPr>
                <w:rFonts w:ascii="Garamond" w:hAnsi="Garamond" w:cs="Gill Sans Light"/>
                <w:b/>
              </w:rPr>
            </w:pPr>
            <w:r w:rsidRPr="001B6303">
              <w:rPr>
                <w:rFonts w:ascii="Garamond" w:hAnsi="Garamond" w:cs="Gill Sans Light"/>
                <w:b/>
              </w:rPr>
              <w:t xml:space="preserve">Unicorns’ ability to fly provides humans with the previously unknown joy of visiting mountaintops, cloudscapes, and the ends of rainbows.  </w:t>
            </w:r>
          </w:p>
        </w:tc>
      </w:tr>
      <w:tr w:rsidR="00DC6558" w:rsidRPr="001B6303" w14:paraId="4DA0DE03" w14:textId="77777777" w:rsidTr="00DC6558">
        <w:trPr>
          <w:trHeight w:val="1059"/>
        </w:trPr>
        <w:tc>
          <w:tcPr>
            <w:tcW w:w="1803"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15" w:type="dxa"/>
              <w:left w:w="108" w:type="dxa"/>
              <w:bottom w:w="0" w:type="dxa"/>
              <w:right w:w="108" w:type="dxa"/>
            </w:tcMar>
            <w:hideMark/>
          </w:tcPr>
          <w:p w14:paraId="75509056" w14:textId="77777777" w:rsidR="00DC6558" w:rsidRPr="001B6303" w:rsidRDefault="00DC6558" w:rsidP="00DC6558">
            <w:pPr>
              <w:rPr>
                <w:rFonts w:ascii="Garamond" w:hAnsi="Garamond" w:cs="Gill Sans Light"/>
                <w:b/>
              </w:rPr>
            </w:pPr>
            <w:r w:rsidRPr="001B6303">
              <w:rPr>
                <w:rFonts w:ascii="Garamond" w:hAnsi="Garamond" w:cs="Gill Sans Light"/>
                <w:b/>
                <w:bCs/>
              </w:rPr>
              <w:t>D</w:t>
            </w:r>
          </w:p>
        </w:tc>
        <w:tc>
          <w:tcPr>
            <w:tcW w:w="7547" w:type="dxa"/>
            <w:tcBorders>
              <w:top w:val="single" w:sz="8" w:space="0" w:color="FFFFFF"/>
              <w:left w:val="single" w:sz="8" w:space="0" w:color="FFFFFF"/>
              <w:bottom w:val="single" w:sz="8" w:space="0" w:color="FFFFFF"/>
              <w:right w:val="single" w:sz="8" w:space="0" w:color="FFFFFF"/>
            </w:tcBorders>
            <w:shd w:val="clear" w:color="auto" w:fill="D0E3EA"/>
            <w:tcMar>
              <w:top w:w="15" w:type="dxa"/>
              <w:left w:w="108" w:type="dxa"/>
              <w:bottom w:w="0" w:type="dxa"/>
              <w:right w:w="108" w:type="dxa"/>
            </w:tcMar>
            <w:hideMark/>
          </w:tcPr>
          <w:p w14:paraId="2EBE17B9" w14:textId="77777777" w:rsidR="00DC6558" w:rsidRPr="001B6303" w:rsidRDefault="00DC6558" w:rsidP="00DC6558">
            <w:pPr>
              <w:rPr>
                <w:rFonts w:ascii="Garamond" w:hAnsi="Garamond" w:cs="Gill Sans Light"/>
                <w:b/>
              </w:rPr>
            </w:pPr>
            <w:r w:rsidRPr="001B6303">
              <w:rPr>
                <w:rFonts w:ascii="Garamond" w:hAnsi="Garamond" w:cs="Gill Sans Light"/>
                <w:b/>
              </w:rPr>
              <w:t>However, because enchan</w:t>
            </w:r>
            <w:r>
              <w:rPr>
                <w:rFonts w:ascii="Garamond" w:hAnsi="Garamond" w:cs="Gill Sans Light"/>
                <w:b/>
              </w:rPr>
              <w:t>t</w:t>
            </w:r>
            <w:r w:rsidRPr="001B6303">
              <w:rPr>
                <w:rFonts w:ascii="Garamond" w:hAnsi="Garamond" w:cs="Gill Sans Light"/>
                <w:b/>
              </w:rPr>
              <w:t xml:space="preserve">ed forests (and consequently sparkles) are becoming scarce due to changes in the global climate, unicorns are in increasingly in danger of losing their ability to fly. </w:t>
            </w:r>
          </w:p>
        </w:tc>
      </w:tr>
    </w:tbl>
    <w:p w14:paraId="0324778B" w14:textId="35A69265" w:rsidR="001B6303" w:rsidRDefault="001B6303" w:rsidP="001B6303">
      <w:pPr>
        <w:rPr>
          <w:rFonts w:ascii="Garamond" w:hAnsi="Garamond" w:cs="Gill Sans Light"/>
        </w:rPr>
      </w:pPr>
      <w:r w:rsidRPr="001B6303">
        <w:rPr>
          <w:rFonts w:ascii="Garamond" w:hAnsi="Garamond" w:cs="Gill Sans Light"/>
          <w:bCs/>
        </w:rPr>
        <w:t xml:space="preserve"> B.</w:t>
      </w:r>
      <w:r>
        <w:rPr>
          <w:rFonts w:ascii="Garamond" w:hAnsi="Garamond" w:cs="Gill Sans Light"/>
          <w:bCs/>
        </w:rPr>
        <w:t xml:space="preserve"> </w:t>
      </w:r>
      <w:r w:rsidRPr="001B6303">
        <w:rPr>
          <w:rFonts w:ascii="Garamond" w:hAnsi="Garamond" w:cs="Gill Sans Light"/>
        </w:rPr>
        <w:t>Neural disorders can disrupt the brain’s neuromuscular channels making communication impossible for those affected.  One radically new communication option for those with neuromuscular impairments is the brain computer interface (BCI).  BCI aims to provide a direct control pathway from electroencephalography (EEG) signals in the brain to external devices such as a computer.  Currently no programming tools exist to aid researchers in encoding and interpreting commands embedded in EEG signals.  Thus, the goal of this project is to develop an application programming interface (API) for translating EEG signals into specific commands that can assist researchers in developing BCIs.</w:t>
      </w:r>
    </w:p>
    <w:p w14:paraId="6A33515D" w14:textId="77777777" w:rsidR="00DC6558" w:rsidRDefault="00DC6558" w:rsidP="00DC6558">
      <w:pPr>
        <w:rPr>
          <w:rFonts w:ascii="Garamond" w:hAnsi="Garamond" w:cs="Gill Sans Light"/>
        </w:rPr>
      </w:pPr>
    </w:p>
    <w:p w14:paraId="43409494" w14:textId="638A47E2" w:rsidR="00DC6558" w:rsidRPr="00DC6558" w:rsidRDefault="00DC6558" w:rsidP="00DC6558">
      <w:pPr>
        <w:rPr>
          <w:rFonts w:ascii="Garamond" w:hAnsi="Garamond" w:cs="Gill Sans Light"/>
          <w:b/>
        </w:rPr>
      </w:pPr>
      <w:r w:rsidRPr="00DC6558">
        <w:rPr>
          <w:rFonts w:ascii="Garamond" w:hAnsi="Garamond" w:cs="Gill Sans Light"/>
          <w:b/>
        </w:rPr>
        <w:t>Example 2</w:t>
      </w:r>
      <w:r>
        <w:rPr>
          <w:rFonts w:ascii="Garamond" w:hAnsi="Garamond" w:cs="Gill Sans Light"/>
          <w:b/>
        </w:rPr>
        <w:t>*</w:t>
      </w:r>
    </w:p>
    <w:p w14:paraId="5BD7A9E7" w14:textId="4D331FAB" w:rsidR="00DC6558" w:rsidRDefault="00DC6558" w:rsidP="00DC6558">
      <w:pPr>
        <w:rPr>
          <w:rFonts w:ascii="Garamond" w:hAnsi="Garamond" w:cs="Gill Sans Light"/>
        </w:rPr>
      </w:pPr>
      <w:r w:rsidRPr="00DC6558">
        <w:rPr>
          <w:rFonts w:ascii="Garamond" w:hAnsi="Garamond" w:cs="Gill Sans Light" w:hint="cs"/>
        </w:rPr>
        <w:t>What does it mean, and what does it take, to keep a work identity alive? Scholars have investigated identity work in organizational contexts characterized by strong cultures, tight communities, and strict display rules, showing how people strive to fit into demanding roles without losing their individuality. Economic volatility and technological change, however, have led more people to work outside such strong contexts as independent workers loosely connected to organizations or selling directly to the market. For these workers, the availability of institutionalized frameworks to orient their identity work is, at best, elusive. Thus, we conducted a qualitative study of independent workers who were facing chronic uncertainty about the stability and meaning of their work identities.</w:t>
      </w:r>
    </w:p>
    <w:p w14:paraId="0F4C637D" w14:textId="77777777" w:rsidR="00DC6558" w:rsidRDefault="00DC6558" w:rsidP="00DC6558">
      <w:pPr>
        <w:rPr>
          <w:rFonts w:ascii="Garamond" w:hAnsi="Garamond" w:cs="Gill Sans Light"/>
        </w:rPr>
      </w:pPr>
    </w:p>
    <w:p w14:paraId="0F096520" w14:textId="239C0A47" w:rsidR="00DC6558" w:rsidRPr="00DC6558" w:rsidRDefault="00DC6558" w:rsidP="00DC6558">
      <w:pPr>
        <w:rPr>
          <w:rFonts w:ascii="Garamond" w:hAnsi="Garamond" w:cs="Gill Sans Light"/>
          <w:sz w:val="20"/>
          <w:szCs w:val="20"/>
        </w:rPr>
      </w:pPr>
      <w:r w:rsidRPr="00DC6558">
        <w:rPr>
          <w:rFonts w:ascii="Garamond" w:hAnsi="Garamond" w:cs="Gill Sans Light"/>
          <w:sz w:val="20"/>
          <w:szCs w:val="20"/>
        </w:rPr>
        <w:t xml:space="preserve">*(Adapted from: </w:t>
      </w:r>
      <w:proofErr w:type="spellStart"/>
      <w:r w:rsidRPr="00DC6558">
        <w:rPr>
          <w:rFonts w:ascii="Garamond" w:hAnsi="Garamond" w:cs="Gill Sans Light"/>
          <w:sz w:val="20"/>
          <w:szCs w:val="20"/>
        </w:rPr>
        <w:t>Petriglieri</w:t>
      </w:r>
      <w:proofErr w:type="spellEnd"/>
      <w:r w:rsidRPr="00DC6558">
        <w:rPr>
          <w:rFonts w:ascii="Garamond" w:hAnsi="Garamond" w:cs="Gill Sans Light"/>
          <w:sz w:val="20"/>
          <w:szCs w:val="20"/>
        </w:rPr>
        <w:t xml:space="preserve">, G., Ashford, S. J., &amp; </w:t>
      </w:r>
      <w:proofErr w:type="spellStart"/>
      <w:r w:rsidRPr="00DC6558">
        <w:rPr>
          <w:rFonts w:ascii="Garamond" w:hAnsi="Garamond" w:cs="Gill Sans Light"/>
          <w:sz w:val="20"/>
          <w:szCs w:val="20"/>
        </w:rPr>
        <w:t>Wrzesniewski</w:t>
      </w:r>
      <w:proofErr w:type="spellEnd"/>
      <w:r w:rsidRPr="00DC6558">
        <w:rPr>
          <w:rFonts w:ascii="Garamond" w:hAnsi="Garamond" w:cs="Gill Sans Light"/>
          <w:sz w:val="20"/>
          <w:szCs w:val="20"/>
        </w:rPr>
        <w:t xml:space="preserve">, A. (2019). Agony and Ecstasy in the Gig Economy: Cultivating Holding Environments for Precarious and Personalized Work Identities. Administrative Science Quarterly, 64(1), 124–170. </w:t>
      </w:r>
    </w:p>
    <w:p w14:paraId="34431BE3" w14:textId="77777777" w:rsidR="00DC6558" w:rsidRPr="00DC6558" w:rsidRDefault="00DC6558" w:rsidP="00DC6558">
      <w:pPr>
        <w:rPr>
          <w:rFonts w:ascii="Garamond" w:hAnsi="Garamond" w:cs="Gill Sans Light"/>
        </w:rPr>
      </w:pPr>
    </w:p>
    <w:p w14:paraId="3D52B59E" w14:textId="290E47B7" w:rsidR="00DC6558" w:rsidRPr="00DC6558" w:rsidRDefault="00DC6558" w:rsidP="00DC6558">
      <w:pPr>
        <w:rPr>
          <w:rFonts w:ascii="Garamond" w:hAnsi="Garamond" w:cs="Gill Sans Light"/>
        </w:rPr>
      </w:pPr>
    </w:p>
    <w:p w14:paraId="600D16D3" w14:textId="77777777" w:rsidR="00DC6558" w:rsidRPr="001B6303" w:rsidRDefault="00DC6558" w:rsidP="001B6303">
      <w:pPr>
        <w:rPr>
          <w:rFonts w:ascii="Garamond" w:hAnsi="Garamond" w:cs="Gill Sans Light"/>
        </w:rPr>
      </w:pPr>
    </w:p>
    <w:p w14:paraId="0FC95661" w14:textId="77777777" w:rsidR="007417BE" w:rsidRDefault="007417BE" w:rsidP="00EF082A">
      <w:pPr>
        <w:rPr>
          <w:rFonts w:ascii="Garamond" w:hAnsi="Garamond" w:cs="Gill Sans Light"/>
          <w:b/>
        </w:rPr>
      </w:pPr>
    </w:p>
    <w:p w14:paraId="30C16496" w14:textId="204EB63C" w:rsidR="007417BE" w:rsidRDefault="007417BE" w:rsidP="00EF082A">
      <w:pPr>
        <w:rPr>
          <w:rFonts w:ascii="Garamond" w:hAnsi="Garamond" w:cs="Gill Sans Light"/>
          <w:b/>
        </w:rPr>
      </w:pPr>
    </w:p>
    <w:p w14:paraId="06B1CCA7" w14:textId="6E04E6A0" w:rsidR="00E430C5" w:rsidRDefault="00E430C5" w:rsidP="00EF082A">
      <w:pPr>
        <w:rPr>
          <w:rFonts w:ascii="Garamond" w:hAnsi="Garamond" w:cs="Gill Sans Light"/>
          <w:b/>
        </w:rPr>
      </w:pPr>
    </w:p>
    <w:p w14:paraId="4D107EA9" w14:textId="0CD80106" w:rsidR="00E430C5" w:rsidRDefault="00E430C5" w:rsidP="00EF082A">
      <w:pPr>
        <w:rPr>
          <w:rFonts w:ascii="Garamond" w:hAnsi="Garamond" w:cs="Gill Sans Light"/>
          <w:b/>
        </w:rPr>
      </w:pPr>
    </w:p>
    <w:p w14:paraId="55ABFEAC" w14:textId="4255EEDE" w:rsidR="00E430C5" w:rsidRDefault="00E430C5" w:rsidP="00EF082A">
      <w:pPr>
        <w:rPr>
          <w:rFonts w:ascii="Garamond" w:hAnsi="Garamond" w:cs="Gill Sans Light"/>
          <w:b/>
        </w:rPr>
      </w:pPr>
    </w:p>
    <w:p w14:paraId="75B98114" w14:textId="6899D293" w:rsidR="00E430C5" w:rsidRDefault="00E430C5" w:rsidP="00EF082A">
      <w:pPr>
        <w:rPr>
          <w:rFonts w:ascii="Garamond" w:hAnsi="Garamond" w:cs="Gill Sans Light"/>
          <w:b/>
        </w:rPr>
      </w:pPr>
    </w:p>
    <w:p w14:paraId="70304A69" w14:textId="07A38566" w:rsidR="00E430C5" w:rsidRDefault="00E430C5" w:rsidP="00EF082A">
      <w:pPr>
        <w:rPr>
          <w:rFonts w:ascii="Garamond" w:hAnsi="Garamond" w:cs="Gill Sans Light"/>
          <w:b/>
        </w:rPr>
      </w:pPr>
    </w:p>
    <w:p w14:paraId="27415939" w14:textId="110897E8" w:rsidR="00E430C5" w:rsidRDefault="00E430C5" w:rsidP="00EF082A">
      <w:pPr>
        <w:rPr>
          <w:rFonts w:ascii="Garamond" w:hAnsi="Garamond" w:cs="Gill Sans Light"/>
          <w:b/>
        </w:rPr>
      </w:pPr>
    </w:p>
    <w:p w14:paraId="11B85B9A" w14:textId="689EDEE3" w:rsidR="00E430C5" w:rsidRDefault="00E430C5" w:rsidP="00EF082A">
      <w:pPr>
        <w:rPr>
          <w:rFonts w:ascii="Garamond" w:hAnsi="Garamond" w:cs="Gill Sans Light"/>
          <w:b/>
        </w:rPr>
      </w:pPr>
    </w:p>
    <w:p w14:paraId="31D9904B" w14:textId="02816152" w:rsidR="00E430C5" w:rsidRDefault="00E430C5" w:rsidP="00EF082A">
      <w:pPr>
        <w:rPr>
          <w:rFonts w:ascii="Garamond" w:hAnsi="Garamond" w:cs="Gill Sans Light"/>
          <w:b/>
        </w:rPr>
      </w:pPr>
    </w:p>
    <w:p w14:paraId="387F329F" w14:textId="02C5E193" w:rsidR="00E430C5" w:rsidRDefault="00E430C5" w:rsidP="00EF082A">
      <w:pPr>
        <w:rPr>
          <w:rFonts w:ascii="Garamond" w:hAnsi="Garamond" w:cs="Gill Sans Light"/>
          <w:b/>
        </w:rPr>
      </w:pPr>
    </w:p>
    <w:p w14:paraId="7C6B666B" w14:textId="3F45028C" w:rsidR="00E430C5" w:rsidRDefault="00E430C5" w:rsidP="00EF082A">
      <w:pPr>
        <w:rPr>
          <w:rFonts w:ascii="Garamond" w:hAnsi="Garamond" w:cs="Gill Sans Light"/>
          <w:b/>
        </w:rPr>
      </w:pPr>
    </w:p>
    <w:p w14:paraId="557F8003" w14:textId="175ED40D" w:rsidR="00E430C5" w:rsidRDefault="00E430C5" w:rsidP="00EF082A">
      <w:pPr>
        <w:rPr>
          <w:rFonts w:ascii="Garamond" w:hAnsi="Garamond" w:cs="Gill Sans Light"/>
          <w:b/>
        </w:rPr>
      </w:pPr>
    </w:p>
    <w:p w14:paraId="2BF9ABD9" w14:textId="2442755B" w:rsidR="00E430C5" w:rsidRDefault="00E430C5" w:rsidP="00EF082A">
      <w:pPr>
        <w:rPr>
          <w:rFonts w:ascii="Garamond" w:hAnsi="Garamond" w:cs="Gill Sans Light"/>
          <w:b/>
        </w:rPr>
      </w:pPr>
    </w:p>
    <w:p w14:paraId="249CEF83" w14:textId="339D4B0F" w:rsidR="00E430C5" w:rsidRDefault="00E430C5" w:rsidP="00EF082A">
      <w:pPr>
        <w:rPr>
          <w:rFonts w:ascii="Garamond" w:hAnsi="Garamond" w:cs="Gill Sans Light"/>
          <w:b/>
        </w:rPr>
      </w:pPr>
    </w:p>
    <w:p w14:paraId="4CD84827" w14:textId="2054D2F7" w:rsidR="00E430C5" w:rsidRDefault="00E430C5" w:rsidP="00EF082A">
      <w:pPr>
        <w:rPr>
          <w:rFonts w:ascii="Garamond" w:hAnsi="Garamond" w:cs="Gill Sans Light"/>
          <w:b/>
        </w:rPr>
      </w:pPr>
    </w:p>
    <w:tbl>
      <w:tblPr>
        <w:tblpPr w:leftFromText="180" w:rightFromText="180" w:vertAnchor="text" w:horzAnchor="margin" w:tblpY="131"/>
        <w:tblW w:w="9350" w:type="dxa"/>
        <w:tblCellMar>
          <w:left w:w="0" w:type="dxa"/>
          <w:right w:w="0" w:type="dxa"/>
        </w:tblCellMar>
        <w:tblLook w:val="0480" w:firstRow="0" w:lastRow="0" w:firstColumn="1" w:lastColumn="0" w:noHBand="0" w:noVBand="1"/>
      </w:tblPr>
      <w:tblGrid>
        <w:gridCol w:w="1860"/>
        <w:gridCol w:w="7490"/>
      </w:tblGrid>
      <w:tr w:rsidR="00DC6558" w:rsidRPr="00E430C5" w14:paraId="1C03B831" w14:textId="77777777" w:rsidTr="00DC6558">
        <w:trPr>
          <w:trHeight w:val="1225"/>
        </w:trPr>
        <w:tc>
          <w:tcPr>
            <w:tcW w:w="186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15" w:type="dxa"/>
              <w:left w:w="108" w:type="dxa"/>
              <w:bottom w:w="0" w:type="dxa"/>
              <w:right w:w="108" w:type="dxa"/>
            </w:tcMar>
            <w:hideMark/>
          </w:tcPr>
          <w:p w14:paraId="291F26A2" w14:textId="77777777" w:rsidR="00DC6558" w:rsidRPr="00E430C5" w:rsidRDefault="00DC6558" w:rsidP="00DC6558">
            <w:pPr>
              <w:rPr>
                <w:rFonts w:ascii="Garamond" w:hAnsi="Garamond" w:cs="Gill Sans Light"/>
                <w:b/>
              </w:rPr>
            </w:pPr>
            <w:r w:rsidRPr="00E430C5">
              <w:rPr>
                <w:rFonts w:ascii="Garamond" w:hAnsi="Garamond" w:cs="Gill Sans Light" w:hint="cs"/>
                <w:b/>
                <w:bCs/>
              </w:rPr>
              <w:lastRenderedPageBreak/>
              <w:t>A</w:t>
            </w:r>
          </w:p>
        </w:tc>
        <w:tc>
          <w:tcPr>
            <w:tcW w:w="7490" w:type="dxa"/>
            <w:tcBorders>
              <w:top w:val="single" w:sz="8" w:space="0" w:color="FFFFFF"/>
              <w:left w:val="single" w:sz="8" w:space="0" w:color="FFFFFF"/>
              <w:bottom w:val="single" w:sz="8" w:space="0" w:color="FFFFFF"/>
              <w:right w:val="single" w:sz="8" w:space="0" w:color="FFFFFF"/>
            </w:tcBorders>
            <w:shd w:val="clear" w:color="auto" w:fill="D0E3EA"/>
            <w:tcMar>
              <w:top w:w="15" w:type="dxa"/>
              <w:left w:w="108" w:type="dxa"/>
              <w:bottom w:w="0" w:type="dxa"/>
              <w:right w:w="108" w:type="dxa"/>
            </w:tcMar>
            <w:hideMark/>
          </w:tcPr>
          <w:p w14:paraId="2B19E8C6" w14:textId="77777777" w:rsidR="00DC6558" w:rsidRPr="00E430C5" w:rsidRDefault="00DC6558" w:rsidP="00DC6558">
            <w:pPr>
              <w:rPr>
                <w:rFonts w:ascii="Garamond" w:hAnsi="Garamond" w:cs="Gill Sans Light"/>
                <w:b/>
              </w:rPr>
            </w:pPr>
            <w:r w:rsidRPr="00E430C5">
              <w:rPr>
                <w:rFonts w:ascii="Garamond" w:hAnsi="Garamond" w:cs="Gill Sans Light" w:hint="cs"/>
                <w:b/>
              </w:rPr>
              <w:t xml:space="preserve">How organisms learn the value of single stimuli through experience is well described. In many decisions, however, value estimates are computed “on the fly” by combining multiple stimulus attributes. </w:t>
            </w:r>
          </w:p>
        </w:tc>
      </w:tr>
      <w:tr w:rsidR="00DC6558" w:rsidRPr="00E430C5" w14:paraId="7A86EE0C" w14:textId="77777777" w:rsidTr="00DC6558">
        <w:trPr>
          <w:trHeight w:val="1014"/>
        </w:trPr>
        <w:tc>
          <w:tcPr>
            <w:tcW w:w="186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15" w:type="dxa"/>
              <w:left w:w="108" w:type="dxa"/>
              <w:bottom w:w="0" w:type="dxa"/>
              <w:right w:w="108" w:type="dxa"/>
            </w:tcMar>
            <w:hideMark/>
          </w:tcPr>
          <w:p w14:paraId="55BDF57C" w14:textId="77777777" w:rsidR="00DC6558" w:rsidRPr="00E430C5" w:rsidRDefault="00DC6558" w:rsidP="00DC6558">
            <w:pPr>
              <w:rPr>
                <w:rFonts w:ascii="Garamond" w:hAnsi="Garamond" w:cs="Gill Sans Light"/>
                <w:b/>
              </w:rPr>
            </w:pPr>
            <w:r w:rsidRPr="00E430C5">
              <w:rPr>
                <w:rFonts w:ascii="Garamond" w:hAnsi="Garamond" w:cs="Gill Sans Light" w:hint="cs"/>
                <w:b/>
                <w:bCs/>
              </w:rPr>
              <w:t>B</w:t>
            </w:r>
          </w:p>
        </w:tc>
        <w:tc>
          <w:tcPr>
            <w:tcW w:w="7490" w:type="dxa"/>
            <w:tcBorders>
              <w:top w:val="single" w:sz="8" w:space="0" w:color="FFFFFF"/>
              <w:left w:val="single" w:sz="8" w:space="0" w:color="FFFFFF"/>
              <w:bottom w:val="single" w:sz="8" w:space="0" w:color="FFFFFF"/>
              <w:right w:val="single" w:sz="8" w:space="0" w:color="FFFFFF"/>
            </w:tcBorders>
            <w:shd w:val="clear" w:color="auto" w:fill="E9F1F5"/>
            <w:tcMar>
              <w:top w:w="15" w:type="dxa"/>
              <w:left w:w="108" w:type="dxa"/>
              <w:bottom w:w="0" w:type="dxa"/>
              <w:right w:w="108" w:type="dxa"/>
            </w:tcMar>
            <w:hideMark/>
          </w:tcPr>
          <w:p w14:paraId="737F6D09" w14:textId="77777777" w:rsidR="00DC6558" w:rsidRPr="00E430C5" w:rsidRDefault="00DC6558" w:rsidP="00DC6558">
            <w:pPr>
              <w:rPr>
                <w:rFonts w:ascii="Garamond" w:hAnsi="Garamond" w:cs="Gill Sans Light"/>
                <w:b/>
              </w:rPr>
            </w:pPr>
            <w:r w:rsidRPr="00E430C5">
              <w:rPr>
                <w:rFonts w:ascii="Garamond" w:hAnsi="Garamond" w:cs="Gill Sans Light" w:hint="cs"/>
                <w:b/>
              </w:rPr>
              <w:t xml:space="preserve">Here we explore a common scenario in which decision-makers must combine information about quality and quantity to determine the best option. </w:t>
            </w:r>
          </w:p>
        </w:tc>
      </w:tr>
      <w:tr w:rsidR="00DC6558" w:rsidRPr="00E430C5" w14:paraId="6B65E3DE" w14:textId="77777777" w:rsidTr="00DC6558">
        <w:trPr>
          <w:trHeight w:val="987"/>
        </w:trPr>
        <w:tc>
          <w:tcPr>
            <w:tcW w:w="186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15" w:type="dxa"/>
              <w:left w:w="108" w:type="dxa"/>
              <w:bottom w:w="0" w:type="dxa"/>
              <w:right w:w="108" w:type="dxa"/>
            </w:tcMar>
            <w:hideMark/>
          </w:tcPr>
          <w:p w14:paraId="25674543" w14:textId="77777777" w:rsidR="00DC6558" w:rsidRPr="00E430C5" w:rsidRDefault="00DC6558" w:rsidP="00DC6558">
            <w:pPr>
              <w:rPr>
                <w:rFonts w:ascii="Garamond" w:hAnsi="Garamond" w:cs="Gill Sans Light"/>
                <w:b/>
              </w:rPr>
            </w:pPr>
            <w:r w:rsidRPr="00E430C5">
              <w:rPr>
                <w:rFonts w:ascii="Garamond" w:hAnsi="Garamond" w:cs="Gill Sans Light" w:hint="cs"/>
                <w:b/>
                <w:bCs/>
              </w:rPr>
              <w:t>C</w:t>
            </w:r>
          </w:p>
        </w:tc>
        <w:tc>
          <w:tcPr>
            <w:tcW w:w="7490" w:type="dxa"/>
            <w:tcBorders>
              <w:top w:val="single" w:sz="8" w:space="0" w:color="FFFFFF"/>
              <w:left w:val="single" w:sz="8" w:space="0" w:color="FFFFFF"/>
              <w:bottom w:val="single" w:sz="8" w:space="0" w:color="FFFFFF"/>
              <w:right w:val="single" w:sz="8" w:space="0" w:color="FFFFFF"/>
            </w:tcBorders>
            <w:shd w:val="clear" w:color="auto" w:fill="D0E3EA"/>
            <w:tcMar>
              <w:top w:w="15" w:type="dxa"/>
              <w:left w:w="108" w:type="dxa"/>
              <w:bottom w:w="0" w:type="dxa"/>
              <w:right w:w="108" w:type="dxa"/>
            </w:tcMar>
            <w:hideMark/>
          </w:tcPr>
          <w:p w14:paraId="05D8DB68" w14:textId="77777777" w:rsidR="00DC6558" w:rsidRPr="00E430C5" w:rsidRDefault="00DC6558" w:rsidP="00DC6558">
            <w:pPr>
              <w:rPr>
                <w:rFonts w:ascii="Garamond" w:hAnsi="Garamond" w:cs="Gill Sans Light"/>
                <w:b/>
              </w:rPr>
            </w:pPr>
            <w:r w:rsidRPr="00E430C5">
              <w:rPr>
                <w:rFonts w:ascii="Garamond" w:hAnsi="Garamond" w:cs="Gill Sans Light" w:hint="cs"/>
                <w:b/>
              </w:rPr>
              <w:t>Many choices we make each day require us to weigh up the quality and quantity of different outcomes.</w:t>
            </w:r>
          </w:p>
        </w:tc>
      </w:tr>
      <w:tr w:rsidR="00DC6558" w:rsidRPr="00E430C5" w14:paraId="55BB7430" w14:textId="77777777" w:rsidTr="00DC6558">
        <w:trPr>
          <w:trHeight w:val="771"/>
        </w:trPr>
        <w:tc>
          <w:tcPr>
            <w:tcW w:w="186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15" w:type="dxa"/>
              <w:left w:w="108" w:type="dxa"/>
              <w:bottom w:w="0" w:type="dxa"/>
              <w:right w:w="108" w:type="dxa"/>
            </w:tcMar>
            <w:hideMark/>
          </w:tcPr>
          <w:p w14:paraId="3EE3B99A" w14:textId="77777777" w:rsidR="00DC6558" w:rsidRPr="00E430C5" w:rsidRDefault="00DC6558" w:rsidP="00DC6558">
            <w:pPr>
              <w:rPr>
                <w:rFonts w:ascii="Garamond" w:hAnsi="Garamond" w:cs="Gill Sans Light"/>
                <w:b/>
              </w:rPr>
            </w:pPr>
            <w:r w:rsidRPr="00E430C5">
              <w:rPr>
                <w:rFonts w:ascii="Garamond" w:hAnsi="Garamond" w:cs="Gill Sans Light" w:hint="cs"/>
                <w:b/>
                <w:bCs/>
              </w:rPr>
              <w:t>D</w:t>
            </w:r>
          </w:p>
        </w:tc>
        <w:tc>
          <w:tcPr>
            <w:tcW w:w="7490" w:type="dxa"/>
            <w:tcBorders>
              <w:top w:val="single" w:sz="8" w:space="0" w:color="FFFFFF"/>
              <w:left w:val="single" w:sz="8" w:space="0" w:color="FFFFFF"/>
              <w:bottom w:val="single" w:sz="8" w:space="0" w:color="FFFFFF"/>
              <w:right w:val="single" w:sz="8" w:space="0" w:color="FFFFFF"/>
            </w:tcBorders>
            <w:shd w:val="clear" w:color="auto" w:fill="E9F1F5"/>
            <w:tcMar>
              <w:top w:w="15" w:type="dxa"/>
              <w:left w:w="108" w:type="dxa"/>
              <w:bottom w:w="0" w:type="dxa"/>
              <w:right w:w="108" w:type="dxa"/>
            </w:tcMar>
            <w:hideMark/>
          </w:tcPr>
          <w:p w14:paraId="509127CE" w14:textId="77777777" w:rsidR="00DC6558" w:rsidRDefault="00DC6558" w:rsidP="00DC6558">
            <w:pPr>
              <w:rPr>
                <w:rFonts w:ascii="Garamond" w:hAnsi="Garamond" w:cs="Gill Sans Light"/>
                <w:b/>
              </w:rPr>
            </w:pPr>
            <w:r w:rsidRPr="00E430C5">
              <w:rPr>
                <w:rFonts w:ascii="Garamond" w:hAnsi="Garamond" w:cs="Gill Sans Light" w:hint="cs"/>
                <w:b/>
              </w:rPr>
              <w:t>The neural basis of this computation is poorly understood.</w:t>
            </w:r>
          </w:p>
          <w:p w14:paraId="7EE6F550" w14:textId="77777777" w:rsidR="002A228F" w:rsidRDefault="002A228F" w:rsidP="00DC6558">
            <w:pPr>
              <w:rPr>
                <w:rFonts w:ascii="Garamond" w:hAnsi="Garamond" w:cs="Gill Sans Light"/>
                <w:b/>
              </w:rPr>
            </w:pPr>
          </w:p>
          <w:p w14:paraId="41542FD2" w14:textId="4E2928C0" w:rsidR="002A228F" w:rsidRPr="002A228F" w:rsidRDefault="002A228F" w:rsidP="00DC6558">
            <w:pPr>
              <w:rPr>
                <w:rFonts w:ascii="Garamond" w:hAnsi="Garamond" w:cs="Gill Sans Light"/>
              </w:rPr>
            </w:pPr>
            <w:r w:rsidRPr="002A228F">
              <w:rPr>
                <w:rFonts w:ascii="Garamond" w:hAnsi="Garamond" w:cs="Gill Sans Light"/>
              </w:rPr>
              <w:t xml:space="preserve">(Adapted from: </w:t>
            </w:r>
            <w:r w:rsidRPr="002A228F">
              <w:rPr>
                <w:rFonts w:ascii="Garamond" w:hAnsi="Garamond" w:cs="Gill Sans Light" w:hint="cs"/>
              </w:rPr>
              <w:t xml:space="preserve">Berker A.O, et al. Computing Value from Quality and Quantity in Human Decision-Making. </w:t>
            </w:r>
            <w:r w:rsidRPr="002A228F">
              <w:rPr>
                <w:rFonts w:ascii="Garamond" w:hAnsi="Garamond" w:cs="Gill Sans Light" w:hint="cs"/>
                <w:i/>
                <w:iCs/>
              </w:rPr>
              <w:t xml:space="preserve">Journal of Neuroscience </w:t>
            </w:r>
            <w:r w:rsidRPr="002A228F">
              <w:rPr>
                <w:rFonts w:ascii="Garamond" w:hAnsi="Garamond" w:cs="Gill Sans Light" w:hint="cs"/>
              </w:rPr>
              <w:t>2 January 2019, 39 (1) 163-176).</w:t>
            </w:r>
          </w:p>
        </w:tc>
      </w:tr>
    </w:tbl>
    <w:p w14:paraId="712E1C8D" w14:textId="110A50BA" w:rsidR="00E430C5" w:rsidRDefault="00E430C5" w:rsidP="00EF082A">
      <w:pPr>
        <w:rPr>
          <w:rFonts w:ascii="Garamond" w:hAnsi="Garamond" w:cs="Gill Sans Light"/>
          <w:b/>
        </w:rPr>
      </w:pPr>
    </w:p>
    <w:p w14:paraId="53C79AA7" w14:textId="2B84E384" w:rsidR="00E430C5" w:rsidRDefault="00E430C5" w:rsidP="00EF082A">
      <w:pPr>
        <w:rPr>
          <w:rFonts w:ascii="Garamond" w:hAnsi="Garamond" w:cs="Gill Sans Light"/>
          <w:b/>
        </w:rPr>
      </w:pPr>
    </w:p>
    <w:p w14:paraId="2419198B" w14:textId="71F5B41F" w:rsidR="00E430C5" w:rsidRDefault="00E430C5" w:rsidP="00EF082A">
      <w:pPr>
        <w:rPr>
          <w:rFonts w:ascii="Garamond" w:hAnsi="Garamond" w:cs="Gill Sans Light"/>
          <w:b/>
        </w:rPr>
      </w:pPr>
    </w:p>
    <w:p w14:paraId="7A0C062A" w14:textId="3A5571AB" w:rsidR="00E430C5" w:rsidRDefault="00E430C5" w:rsidP="00EF082A">
      <w:pPr>
        <w:rPr>
          <w:rFonts w:ascii="Garamond" w:hAnsi="Garamond" w:cs="Gill Sans Light"/>
          <w:b/>
        </w:rPr>
      </w:pPr>
    </w:p>
    <w:p w14:paraId="7AF68310" w14:textId="5E0EE3C3" w:rsidR="00E430C5" w:rsidRDefault="00E430C5" w:rsidP="00EF082A">
      <w:pPr>
        <w:rPr>
          <w:rFonts w:ascii="Garamond" w:hAnsi="Garamond" w:cs="Gill Sans Light"/>
          <w:b/>
        </w:rPr>
      </w:pPr>
    </w:p>
    <w:p w14:paraId="7C449FDB" w14:textId="6FB5839A" w:rsidR="00E430C5" w:rsidRDefault="00E430C5" w:rsidP="00EF082A">
      <w:pPr>
        <w:rPr>
          <w:rFonts w:ascii="Garamond" w:hAnsi="Garamond" w:cs="Gill Sans Light"/>
          <w:b/>
        </w:rPr>
      </w:pPr>
    </w:p>
    <w:p w14:paraId="21868C48" w14:textId="41C057D5" w:rsidR="00E430C5" w:rsidRDefault="00E430C5" w:rsidP="00EF082A">
      <w:pPr>
        <w:rPr>
          <w:rFonts w:ascii="Garamond" w:hAnsi="Garamond" w:cs="Gill Sans Light"/>
          <w:b/>
        </w:rPr>
      </w:pPr>
    </w:p>
    <w:p w14:paraId="0AF670A1" w14:textId="2B4B99B2" w:rsidR="00E430C5" w:rsidRDefault="00E430C5" w:rsidP="00EF082A">
      <w:pPr>
        <w:rPr>
          <w:rFonts w:ascii="Garamond" w:hAnsi="Garamond" w:cs="Gill Sans Light"/>
          <w:b/>
        </w:rPr>
      </w:pPr>
    </w:p>
    <w:p w14:paraId="0E5406E7" w14:textId="48997919" w:rsidR="00E430C5" w:rsidRDefault="00E430C5" w:rsidP="00EF082A">
      <w:pPr>
        <w:rPr>
          <w:rFonts w:ascii="Garamond" w:hAnsi="Garamond" w:cs="Gill Sans Light"/>
          <w:b/>
        </w:rPr>
      </w:pPr>
    </w:p>
    <w:p w14:paraId="42C7A23A" w14:textId="7FA7655B" w:rsidR="00E430C5" w:rsidRDefault="00E430C5" w:rsidP="00EF082A">
      <w:pPr>
        <w:rPr>
          <w:rFonts w:ascii="Garamond" w:hAnsi="Garamond" w:cs="Gill Sans Light"/>
          <w:b/>
        </w:rPr>
      </w:pPr>
    </w:p>
    <w:p w14:paraId="53E84F8A" w14:textId="1240482A" w:rsidR="00E430C5" w:rsidRDefault="00E430C5" w:rsidP="00EF082A">
      <w:pPr>
        <w:rPr>
          <w:rFonts w:ascii="Garamond" w:hAnsi="Garamond" w:cs="Gill Sans Light"/>
          <w:b/>
        </w:rPr>
      </w:pPr>
    </w:p>
    <w:p w14:paraId="471D1D5E" w14:textId="42FC7C22" w:rsidR="00E430C5" w:rsidRDefault="00E430C5" w:rsidP="00EF082A">
      <w:pPr>
        <w:rPr>
          <w:rFonts w:ascii="Garamond" w:hAnsi="Garamond" w:cs="Gill Sans Light"/>
          <w:b/>
        </w:rPr>
      </w:pPr>
    </w:p>
    <w:p w14:paraId="1993A459" w14:textId="77777777" w:rsidR="00E430C5" w:rsidRDefault="00E430C5" w:rsidP="00EF082A">
      <w:pPr>
        <w:rPr>
          <w:rFonts w:ascii="Garamond" w:hAnsi="Garamond" w:cs="Gill Sans Light"/>
          <w:b/>
        </w:rPr>
      </w:pPr>
    </w:p>
    <w:p w14:paraId="723D0799" w14:textId="77777777" w:rsidR="00DC6558" w:rsidRDefault="00DC6558" w:rsidP="00EF082A">
      <w:pPr>
        <w:rPr>
          <w:rFonts w:ascii="Garamond" w:hAnsi="Garamond" w:cs="Gill Sans Light"/>
          <w:b/>
        </w:rPr>
      </w:pPr>
    </w:p>
    <w:p w14:paraId="412BBA6D" w14:textId="77777777" w:rsidR="00DC6558" w:rsidRDefault="00DC6558" w:rsidP="00EF082A">
      <w:pPr>
        <w:rPr>
          <w:rFonts w:ascii="Garamond" w:hAnsi="Garamond" w:cs="Gill Sans Light"/>
          <w:b/>
        </w:rPr>
      </w:pPr>
    </w:p>
    <w:p w14:paraId="05C2BB8F" w14:textId="77777777" w:rsidR="00DC6558" w:rsidRDefault="00DC6558" w:rsidP="00EF082A">
      <w:pPr>
        <w:rPr>
          <w:rFonts w:ascii="Garamond" w:hAnsi="Garamond" w:cs="Gill Sans Light"/>
          <w:b/>
        </w:rPr>
      </w:pPr>
    </w:p>
    <w:p w14:paraId="55BEDE62" w14:textId="77777777" w:rsidR="00DC6558" w:rsidRDefault="00DC6558" w:rsidP="00EF082A">
      <w:pPr>
        <w:rPr>
          <w:rFonts w:ascii="Garamond" w:hAnsi="Garamond" w:cs="Gill Sans Light"/>
          <w:b/>
        </w:rPr>
      </w:pPr>
    </w:p>
    <w:p w14:paraId="254841A9" w14:textId="77777777" w:rsidR="00DC6558" w:rsidRDefault="00DC6558" w:rsidP="00EF082A">
      <w:pPr>
        <w:rPr>
          <w:rFonts w:ascii="Garamond" w:hAnsi="Garamond" w:cs="Gill Sans Light"/>
          <w:b/>
        </w:rPr>
      </w:pPr>
    </w:p>
    <w:p w14:paraId="408C33D4" w14:textId="77777777" w:rsidR="002A228F" w:rsidRDefault="002A228F" w:rsidP="00EF082A">
      <w:pPr>
        <w:rPr>
          <w:rFonts w:ascii="Garamond" w:hAnsi="Garamond" w:cs="Gill Sans Light"/>
          <w:b/>
        </w:rPr>
      </w:pPr>
    </w:p>
    <w:p w14:paraId="562D78C1" w14:textId="77777777" w:rsidR="002A228F" w:rsidRDefault="002A228F" w:rsidP="00EF082A">
      <w:pPr>
        <w:rPr>
          <w:rFonts w:ascii="Garamond" w:hAnsi="Garamond" w:cs="Gill Sans Light"/>
          <w:b/>
        </w:rPr>
      </w:pPr>
    </w:p>
    <w:p w14:paraId="6B330E26" w14:textId="5DAD233B" w:rsidR="00E430C5" w:rsidRDefault="00E430C5" w:rsidP="00EF082A">
      <w:pPr>
        <w:rPr>
          <w:rFonts w:ascii="Garamond" w:hAnsi="Garamond" w:cs="Gill Sans Light"/>
          <w:b/>
        </w:rPr>
      </w:pPr>
      <w:r>
        <w:rPr>
          <w:rFonts w:ascii="Garamond" w:hAnsi="Garamond" w:cs="Gill Sans Light"/>
          <w:b/>
        </w:rPr>
        <w:t>Example 2</w:t>
      </w:r>
      <w:r w:rsidR="00DC6558">
        <w:rPr>
          <w:rFonts w:ascii="Garamond" w:hAnsi="Garamond" w:cs="Gill Sans Light"/>
          <w:b/>
        </w:rPr>
        <w:t>*</w:t>
      </w:r>
    </w:p>
    <w:p w14:paraId="0356D2EE" w14:textId="6DB6F6AD" w:rsidR="00E430C5" w:rsidRDefault="00E430C5" w:rsidP="00E430C5">
      <w:pPr>
        <w:rPr>
          <w:rFonts w:ascii="Garamond" w:hAnsi="Garamond" w:cs="Gill Sans Light"/>
        </w:rPr>
      </w:pPr>
      <w:r w:rsidRPr="00E430C5">
        <w:rPr>
          <w:rFonts w:ascii="Garamond" w:hAnsi="Garamond" w:cs="Gill Sans Light" w:hint="cs"/>
        </w:rPr>
        <w:t>Although plastic has revolutionized modern life, traditional petroleum plastics have a staggering impact on the environmental. Bioplastics, an alternative to petroleum plastics, may be a more sustainable option because they use fewer fossil fuels in production and reduce greenhouse gas emissions as they biodegrade. One particularly promising bioplastic is polylactic acid (PLA), which resembles traditional plastic and can be processed on equipment already used for petroleum plastics.  However, the commercial viability of PLA is currently limited because it can only be composted in industrial facilities and cannot be mixed with other recyclable materials [1, 2]. To make PLA more commercially viable, we develop a device that composts PLA and other bioplastics within a home composting environment [3]. Such a device, we argue, encourages the production of more sustainable and economic bioplastics.</w:t>
      </w:r>
    </w:p>
    <w:p w14:paraId="1F223FAA" w14:textId="7FF11720" w:rsidR="00DC6558" w:rsidRDefault="00DC6558" w:rsidP="00E430C5">
      <w:pPr>
        <w:rPr>
          <w:rFonts w:ascii="Garamond" w:hAnsi="Garamond" w:cs="Gill Sans Light"/>
        </w:rPr>
      </w:pPr>
    </w:p>
    <w:p w14:paraId="5F111392" w14:textId="5D6E31C0" w:rsidR="00DC6558" w:rsidRPr="00DC6558" w:rsidRDefault="00DC6558" w:rsidP="00E430C5">
      <w:pPr>
        <w:rPr>
          <w:rFonts w:ascii="Garamond" w:hAnsi="Garamond" w:cs="Gill Sans Light"/>
          <w:sz w:val="20"/>
          <w:szCs w:val="20"/>
        </w:rPr>
      </w:pPr>
      <w:r w:rsidRPr="00DC6558">
        <w:rPr>
          <w:rFonts w:ascii="Garamond" w:hAnsi="Garamond" w:cs="Gill Sans Light"/>
          <w:sz w:val="20"/>
          <w:szCs w:val="20"/>
        </w:rPr>
        <w:t>(Example adapted from: https://www.cmu.edu/gcc/handouts-and-resources/novelty-moves-handout.pdf)</w:t>
      </w:r>
    </w:p>
    <w:p w14:paraId="73CCD06A" w14:textId="5014ADD7" w:rsidR="00E430C5" w:rsidRDefault="00E430C5" w:rsidP="00E430C5">
      <w:pPr>
        <w:rPr>
          <w:rFonts w:ascii="Garamond" w:hAnsi="Garamond" w:cs="Gill Sans Light"/>
        </w:rPr>
      </w:pPr>
    </w:p>
    <w:p w14:paraId="012598B9" w14:textId="77777777" w:rsidR="00DC6558" w:rsidRDefault="00DC6558" w:rsidP="00E430C5">
      <w:pPr>
        <w:rPr>
          <w:rFonts w:ascii="Garamond" w:hAnsi="Garamond" w:cs="Gill Sans Light"/>
          <w:b/>
        </w:rPr>
      </w:pPr>
    </w:p>
    <w:p w14:paraId="5F0D5487" w14:textId="40CFDB87" w:rsidR="00E430C5" w:rsidRPr="00E430C5" w:rsidRDefault="00E430C5" w:rsidP="00E430C5">
      <w:pPr>
        <w:rPr>
          <w:rFonts w:ascii="Garamond" w:hAnsi="Garamond" w:cs="Gill Sans Light"/>
          <w:b/>
        </w:rPr>
      </w:pPr>
      <w:r w:rsidRPr="00E430C5">
        <w:rPr>
          <w:rFonts w:ascii="Garamond" w:hAnsi="Garamond" w:cs="Gill Sans Light"/>
          <w:b/>
        </w:rPr>
        <w:t>Example 3</w:t>
      </w:r>
      <w:r w:rsidR="00DC6558">
        <w:rPr>
          <w:rFonts w:ascii="Garamond" w:hAnsi="Garamond" w:cs="Gill Sans Light"/>
          <w:b/>
        </w:rPr>
        <w:t>*</w:t>
      </w:r>
    </w:p>
    <w:p w14:paraId="4105524D" w14:textId="67778697" w:rsidR="00E430C5" w:rsidRDefault="001D7EFB" w:rsidP="00EF082A">
      <w:pPr>
        <w:rPr>
          <w:rFonts w:ascii="Garamond" w:hAnsi="Garamond" w:cs="Gill Sans Light"/>
        </w:rPr>
      </w:pPr>
      <w:r w:rsidRPr="001D7EFB">
        <w:rPr>
          <w:rFonts w:ascii="Garamond" w:hAnsi="Garamond" w:cs="Gill Sans Light"/>
        </w:rPr>
        <w:t xml:space="preserve">Major depressive disorder (MDD) is a common and debilitating condition that contributes significantly to global disease burden.  Anhedonia is a core symptom of depression, but the underlying neurobiological mechanisms are unknown. Correlative neuroimaging studies implicate dysfunction within ventromedial prefrontal cortex, but the causal roles of specific subregions remain unidentified. We addressed these issues by combining intracerebral </w:t>
      </w:r>
      <w:proofErr w:type="spellStart"/>
      <w:r w:rsidRPr="001D7EFB">
        <w:rPr>
          <w:rFonts w:ascii="Garamond" w:hAnsi="Garamond" w:cs="Gill Sans Light"/>
        </w:rPr>
        <w:t>microinfusions</w:t>
      </w:r>
      <w:proofErr w:type="spellEnd"/>
      <w:r w:rsidRPr="001D7EFB">
        <w:rPr>
          <w:rFonts w:ascii="Garamond" w:hAnsi="Garamond" w:cs="Gill Sans Light"/>
        </w:rPr>
        <w:t xml:space="preserve"> with cardiovascular and behavioral monitoring in marmoset monkeys to show that over-activation of primate </w:t>
      </w:r>
      <w:proofErr w:type="spellStart"/>
      <w:r w:rsidRPr="001D7EFB">
        <w:rPr>
          <w:rFonts w:ascii="Garamond" w:hAnsi="Garamond" w:cs="Gill Sans Light"/>
        </w:rPr>
        <w:t>subgenual</w:t>
      </w:r>
      <w:proofErr w:type="spellEnd"/>
      <w:r w:rsidRPr="001D7EFB">
        <w:rPr>
          <w:rFonts w:ascii="Garamond" w:hAnsi="Garamond" w:cs="Gill Sans Light"/>
        </w:rPr>
        <w:t xml:space="preserve"> anterior cingulate cortex (</w:t>
      </w:r>
      <w:proofErr w:type="spellStart"/>
      <w:r w:rsidRPr="001D7EFB">
        <w:rPr>
          <w:rFonts w:ascii="Garamond" w:hAnsi="Garamond" w:cs="Gill Sans Light"/>
        </w:rPr>
        <w:t>sgACC</w:t>
      </w:r>
      <w:proofErr w:type="spellEnd"/>
      <w:r w:rsidRPr="001D7EFB">
        <w:rPr>
          <w:rFonts w:ascii="Garamond" w:hAnsi="Garamond" w:cs="Gill Sans Light"/>
        </w:rPr>
        <w:t xml:space="preserve">, area 25) blunts appetitive anticipatory, but not consummatory, arousal, whereas manipulations of adjacent </w:t>
      </w:r>
      <w:proofErr w:type="spellStart"/>
      <w:r w:rsidRPr="001D7EFB">
        <w:rPr>
          <w:rFonts w:ascii="Garamond" w:hAnsi="Garamond" w:cs="Gill Sans Light"/>
        </w:rPr>
        <w:t>perigenual</w:t>
      </w:r>
      <w:proofErr w:type="spellEnd"/>
      <w:r w:rsidRPr="001D7EFB">
        <w:rPr>
          <w:rFonts w:ascii="Garamond" w:hAnsi="Garamond" w:cs="Gill Sans Light"/>
        </w:rPr>
        <w:t xml:space="preserve"> ACC (</w:t>
      </w:r>
      <w:proofErr w:type="spellStart"/>
      <w:r w:rsidRPr="001D7EFB">
        <w:rPr>
          <w:rFonts w:ascii="Garamond" w:hAnsi="Garamond" w:cs="Gill Sans Light"/>
        </w:rPr>
        <w:t>pgACC</w:t>
      </w:r>
      <w:proofErr w:type="spellEnd"/>
      <w:r w:rsidRPr="001D7EFB">
        <w:rPr>
          <w:rFonts w:ascii="Garamond" w:hAnsi="Garamond" w:cs="Gill Sans Light"/>
        </w:rPr>
        <w:t>, area 32) have no effect.</w:t>
      </w:r>
    </w:p>
    <w:p w14:paraId="6F732D1D" w14:textId="30969EB5" w:rsidR="00DC6558" w:rsidRDefault="00DC6558" w:rsidP="00EF082A">
      <w:pPr>
        <w:rPr>
          <w:rFonts w:ascii="Garamond" w:hAnsi="Garamond" w:cs="Gill Sans Light"/>
        </w:rPr>
      </w:pPr>
    </w:p>
    <w:p w14:paraId="1D535242" w14:textId="33BF87B1" w:rsidR="00DC6558" w:rsidRPr="00DC6558" w:rsidRDefault="00DC6558" w:rsidP="00EF082A">
      <w:pPr>
        <w:rPr>
          <w:rFonts w:ascii="Garamond" w:hAnsi="Garamond" w:cs="Gill Sans Light"/>
          <w:sz w:val="20"/>
          <w:szCs w:val="20"/>
        </w:rPr>
      </w:pPr>
      <w:r w:rsidRPr="00DC6558">
        <w:rPr>
          <w:rFonts w:ascii="Garamond" w:hAnsi="Garamond" w:cs="Gill Sans Light"/>
          <w:sz w:val="20"/>
          <w:szCs w:val="20"/>
        </w:rPr>
        <w:t>(</w:t>
      </w:r>
      <w:r>
        <w:rPr>
          <w:rFonts w:ascii="Garamond" w:hAnsi="Garamond" w:cs="Gill Sans Light"/>
          <w:sz w:val="20"/>
          <w:szCs w:val="20"/>
        </w:rPr>
        <w:t>*</w:t>
      </w:r>
      <w:r w:rsidRPr="00DC6558">
        <w:rPr>
          <w:rFonts w:ascii="Garamond" w:hAnsi="Garamond" w:cs="Gill Sans Light"/>
          <w:sz w:val="20"/>
          <w:szCs w:val="20"/>
        </w:rPr>
        <w:t xml:space="preserve">Example adapted from: Alexander et al., “Fractionating Blunted Reward Processing Characteristic of Anhedonia by Over-Activating Primate </w:t>
      </w:r>
      <w:proofErr w:type="spellStart"/>
      <w:r w:rsidRPr="00DC6558">
        <w:rPr>
          <w:rFonts w:ascii="Garamond" w:hAnsi="Garamond" w:cs="Gill Sans Light"/>
          <w:sz w:val="20"/>
          <w:szCs w:val="20"/>
        </w:rPr>
        <w:t>Subgenual</w:t>
      </w:r>
      <w:proofErr w:type="spellEnd"/>
      <w:r w:rsidRPr="00DC6558">
        <w:rPr>
          <w:rFonts w:ascii="Garamond" w:hAnsi="Garamond" w:cs="Gill Sans Light"/>
          <w:sz w:val="20"/>
          <w:szCs w:val="20"/>
        </w:rPr>
        <w:t xml:space="preserve"> Anterior Cingulate Cortex,” 2019, Neuron 101, 307–320)</w:t>
      </w:r>
    </w:p>
    <w:p w14:paraId="21B19ACB" w14:textId="77777777" w:rsidR="00DC6558" w:rsidRDefault="00DC6558" w:rsidP="00EF082A">
      <w:pPr>
        <w:rPr>
          <w:rFonts w:ascii="Garamond" w:hAnsi="Garamond" w:cs="Gill Sans Light"/>
          <w:b/>
        </w:rPr>
      </w:pPr>
    </w:p>
    <w:p w14:paraId="02AD6923" w14:textId="73B818C4" w:rsidR="00E430C5" w:rsidRDefault="00E430C5" w:rsidP="00EF082A">
      <w:pPr>
        <w:rPr>
          <w:rFonts w:ascii="Garamond" w:hAnsi="Garamond" w:cs="Gill Sans Light"/>
          <w:b/>
        </w:rPr>
      </w:pPr>
      <w:r>
        <w:rPr>
          <w:rFonts w:ascii="Garamond" w:hAnsi="Garamond" w:cs="Gill Sans Light"/>
          <w:b/>
        </w:rPr>
        <w:lastRenderedPageBreak/>
        <w:t>Example 4</w:t>
      </w:r>
    </w:p>
    <w:p w14:paraId="280AA261" w14:textId="4C3CE1CA" w:rsidR="00E430C5" w:rsidRDefault="00E430C5" w:rsidP="00E430C5">
      <w:pPr>
        <w:rPr>
          <w:rFonts w:ascii="Garamond" w:hAnsi="Garamond" w:cs="Gill Sans Light"/>
        </w:rPr>
      </w:pPr>
      <w:r w:rsidRPr="00E430C5">
        <w:rPr>
          <w:rFonts w:ascii="Garamond" w:hAnsi="Garamond" w:cs="Gill Sans Light" w:hint="cs"/>
        </w:rPr>
        <w:t xml:space="preserve">The literature on undergraduate women in engineering is rife with situations in which women face major problems in team projects and other interactions outside of class but have no good strategies for resolving these problems. This project is based upon the theory that women who have been successful in engineering schools and workplaces have developed tacit knowledge (assumptions, habits, and strategies that individuals know but usually cannot articulate explicitly) about how to interact successfully in this environment. The goal of this project is to tap into this tacit knowledge and bring it to the surface where it can serve as a resource for young women and girls just entering engineering and similar male-dominated fields.  </w:t>
      </w:r>
    </w:p>
    <w:p w14:paraId="56AEE42A" w14:textId="77777777" w:rsidR="002A228F" w:rsidRDefault="002A228F" w:rsidP="00E430C5">
      <w:pPr>
        <w:rPr>
          <w:rFonts w:ascii="Garamond" w:hAnsi="Garamond" w:cs="Gill Sans Light"/>
        </w:rPr>
      </w:pPr>
    </w:p>
    <w:p w14:paraId="57A0BB43" w14:textId="77777777" w:rsidR="002A228F" w:rsidRDefault="002A228F" w:rsidP="00E430C5">
      <w:pPr>
        <w:rPr>
          <w:rFonts w:ascii="Garamond" w:hAnsi="Garamond" w:cs="Gill Sans Light"/>
          <w:b/>
        </w:rPr>
      </w:pPr>
    </w:p>
    <w:p w14:paraId="5C3A6130" w14:textId="7BEF2A59" w:rsidR="00E430C5" w:rsidRPr="00E430C5" w:rsidRDefault="00E430C5" w:rsidP="00E430C5">
      <w:pPr>
        <w:rPr>
          <w:rFonts w:ascii="Garamond" w:hAnsi="Garamond" w:cs="Gill Sans Light"/>
          <w:b/>
        </w:rPr>
      </w:pPr>
      <w:r w:rsidRPr="00E430C5">
        <w:rPr>
          <w:rFonts w:ascii="Garamond" w:hAnsi="Garamond" w:cs="Gill Sans Light"/>
          <w:b/>
        </w:rPr>
        <w:t>Example 5</w:t>
      </w:r>
      <w:r w:rsidR="00DC6558">
        <w:rPr>
          <w:rFonts w:ascii="Garamond" w:hAnsi="Garamond" w:cs="Gill Sans Light"/>
          <w:b/>
        </w:rPr>
        <w:t>*</w:t>
      </w:r>
    </w:p>
    <w:p w14:paraId="2029B4B1" w14:textId="213882A8" w:rsidR="00E430C5" w:rsidRDefault="00E430C5" w:rsidP="00E430C5">
      <w:pPr>
        <w:rPr>
          <w:rFonts w:ascii="Garamond" w:hAnsi="Garamond" w:cs="Gill Sans Light"/>
        </w:rPr>
      </w:pPr>
      <w:r w:rsidRPr="00E430C5">
        <w:rPr>
          <w:rFonts w:ascii="Garamond" w:hAnsi="Garamond" w:cs="Gill Sans Light" w:hint="cs"/>
        </w:rPr>
        <w:t>Theories of public policy change, despite their differences, converge on one point of strong agreement: the relationship between policy and its causes can and does change over time. This consensus yields numerous empirical implications, but our standard analytical tools are inadequate for testing them. As a result, the dynamic and transformative relationships predicted by policy theories have been left largely unexplored in time series analysis of public policy. This article introduces dynamic linear modelling (DLM) as a useful statistical tool for exploring time-varying relationships in public policy.</w:t>
      </w:r>
    </w:p>
    <w:p w14:paraId="0FF93748" w14:textId="66CA8D3C" w:rsidR="00DC6558" w:rsidRDefault="00DC6558" w:rsidP="00E430C5">
      <w:pPr>
        <w:rPr>
          <w:rFonts w:ascii="Garamond" w:hAnsi="Garamond" w:cs="Gill Sans Light"/>
        </w:rPr>
      </w:pPr>
    </w:p>
    <w:p w14:paraId="03992CF6" w14:textId="11039D93" w:rsidR="00DC6558" w:rsidRPr="00DC6558" w:rsidRDefault="00DC6558" w:rsidP="00E430C5">
      <w:pPr>
        <w:rPr>
          <w:rFonts w:ascii="Garamond" w:hAnsi="Garamond" w:cs="Gill Sans Light"/>
          <w:sz w:val="20"/>
          <w:szCs w:val="20"/>
        </w:rPr>
      </w:pPr>
      <w:r w:rsidRPr="00DC6558">
        <w:rPr>
          <w:rFonts w:ascii="Garamond" w:hAnsi="Garamond" w:cs="Gill Sans Light"/>
          <w:sz w:val="20"/>
          <w:szCs w:val="20"/>
        </w:rPr>
        <w:t>(</w:t>
      </w:r>
      <w:r>
        <w:rPr>
          <w:rFonts w:ascii="Garamond" w:hAnsi="Garamond" w:cs="Gill Sans Light"/>
          <w:sz w:val="20"/>
          <w:szCs w:val="20"/>
        </w:rPr>
        <w:t>*</w:t>
      </w:r>
      <w:r w:rsidRPr="00DC6558">
        <w:rPr>
          <w:rFonts w:ascii="Garamond" w:hAnsi="Garamond" w:cs="Gill Sans Light"/>
          <w:sz w:val="20"/>
          <w:szCs w:val="20"/>
        </w:rPr>
        <w:t>Adapted from:  LOFTIS, M. W. and P.B. Mortensen, “A dynamic linear modelling approach to public policy change” Journal of Public Policy (2018), 38:4, 553–579).</w:t>
      </w:r>
    </w:p>
    <w:p w14:paraId="22F29C6A" w14:textId="2466D10D" w:rsidR="00E430C5" w:rsidRDefault="00E430C5" w:rsidP="00E430C5">
      <w:pPr>
        <w:rPr>
          <w:rFonts w:ascii="Garamond" w:hAnsi="Garamond" w:cs="Gill Sans Light"/>
        </w:rPr>
      </w:pPr>
    </w:p>
    <w:p w14:paraId="176E9872" w14:textId="77777777" w:rsidR="002A228F" w:rsidRDefault="002A228F" w:rsidP="00E430C5">
      <w:pPr>
        <w:rPr>
          <w:rFonts w:ascii="Garamond" w:hAnsi="Garamond" w:cs="Gill Sans Light"/>
        </w:rPr>
      </w:pPr>
    </w:p>
    <w:p w14:paraId="3F2FCFB4" w14:textId="4E71E33E" w:rsidR="00E430C5" w:rsidRPr="00DC6558" w:rsidRDefault="00DC6558" w:rsidP="00E430C5">
      <w:pPr>
        <w:rPr>
          <w:rFonts w:ascii="Garamond" w:hAnsi="Garamond" w:cs="Gill Sans Light"/>
          <w:b/>
        </w:rPr>
      </w:pPr>
      <w:r w:rsidRPr="00DC6558">
        <w:rPr>
          <w:rFonts w:ascii="Garamond" w:hAnsi="Garamond" w:cs="Gill Sans Light"/>
          <w:b/>
        </w:rPr>
        <w:t>Example 6*</w:t>
      </w:r>
    </w:p>
    <w:p w14:paraId="1169F8BA" w14:textId="7CE3DB54" w:rsidR="00DC6558" w:rsidRDefault="00DC6558" w:rsidP="00E430C5">
      <w:pPr>
        <w:rPr>
          <w:rFonts w:ascii="Garamond" w:hAnsi="Garamond" w:cs="Gill Sans Light"/>
        </w:rPr>
      </w:pPr>
      <w:r w:rsidRPr="00DC6558">
        <w:rPr>
          <w:rFonts w:ascii="Garamond" w:hAnsi="Garamond" w:cs="Gill Sans Light"/>
        </w:rPr>
        <w:t>Laws restricting the behaviors of homeless people in public places are proliferating. Proponents argue that such “quality of life” laws will encourage homeless people to move off the streets and into services, and thereby improve their quality of life. Critics argue that these laws target vulnerable individuals and show little evidence of improving the lives of homeless people. To inform this debate, this article reports data from two separate surveys of Colorado homeless residents regarding their experiences with quality of life policing, supplemented by a review of police data regarding contacts, ticketing, and arrests of homeless people</w:t>
      </w:r>
    </w:p>
    <w:p w14:paraId="4C622D96" w14:textId="6D7BA7EF" w:rsidR="002A228F" w:rsidRDefault="002A228F" w:rsidP="00E430C5">
      <w:pPr>
        <w:rPr>
          <w:rFonts w:ascii="Garamond" w:hAnsi="Garamond" w:cs="Gill Sans Light"/>
        </w:rPr>
      </w:pPr>
    </w:p>
    <w:p w14:paraId="4CA85DBF" w14:textId="1058942F" w:rsidR="002A228F" w:rsidRPr="002A228F" w:rsidRDefault="002A228F" w:rsidP="002A228F">
      <w:pPr>
        <w:rPr>
          <w:rFonts w:ascii="Garamond" w:hAnsi="Garamond" w:cs="Gill Sans Light"/>
          <w:sz w:val="20"/>
          <w:szCs w:val="20"/>
        </w:rPr>
      </w:pPr>
      <w:r w:rsidRPr="002A228F">
        <w:rPr>
          <w:rFonts w:ascii="Garamond" w:hAnsi="Garamond" w:cs="Gill Sans Light"/>
          <w:sz w:val="20"/>
          <w:szCs w:val="20"/>
        </w:rPr>
        <w:t>(*</w:t>
      </w:r>
      <w:r w:rsidRPr="002A228F">
        <w:rPr>
          <w:rFonts w:ascii="Garamond" w:hAnsi="Garamond" w:cs="Gill Sans Light" w:hint="cs"/>
          <w:sz w:val="20"/>
          <w:szCs w:val="20"/>
        </w:rPr>
        <w:t xml:space="preserve">Adapted </w:t>
      </w:r>
      <w:proofErr w:type="spellStart"/>
      <w:proofErr w:type="gramStart"/>
      <w:r w:rsidRPr="002A228F">
        <w:rPr>
          <w:rFonts w:ascii="Garamond" w:hAnsi="Garamond" w:cs="Gill Sans Light" w:hint="cs"/>
          <w:sz w:val="20"/>
          <w:szCs w:val="20"/>
        </w:rPr>
        <w:t>from</w:t>
      </w:r>
      <w:r w:rsidRPr="002A228F">
        <w:rPr>
          <w:rFonts w:ascii="Garamond" w:hAnsi="Garamond" w:cs="Gill Sans Light"/>
          <w:sz w:val="20"/>
          <w:szCs w:val="20"/>
        </w:rPr>
        <w:t>:</w:t>
      </w:r>
      <w:r w:rsidRPr="002A228F">
        <w:rPr>
          <w:rFonts w:ascii="Garamond" w:hAnsi="Garamond" w:cs="Gill Sans Light" w:hint="cs"/>
          <w:sz w:val="20"/>
          <w:szCs w:val="20"/>
        </w:rPr>
        <w:t>Robinson</w:t>
      </w:r>
      <w:proofErr w:type="spellEnd"/>
      <w:proofErr w:type="gramEnd"/>
      <w:r w:rsidRPr="002A228F">
        <w:rPr>
          <w:rFonts w:ascii="Garamond" w:hAnsi="Garamond" w:cs="Gill Sans Light" w:hint="cs"/>
          <w:sz w:val="20"/>
          <w:szCs w:val="20"/>
        </w:rPr>
        <w:t>, T. (2019). No Right to Rest: Police Enforcement Patterns and Quality of Life Consequences of the Criminalization of Homelessness. Urban Affairs Review, 55(1), 41–73</w:t>
      </w:r>
      <w:r w:rsidRPr="002A228F">
        <w:rPr>
          <w:rFonts w:ascii="Garamond" w:hAnsi="Garamond" w:cs="Gill Sans Light"/>
          <w:sz w:val="20"/>
          <w:szCs w:val="20"/>
        </w:rPr>
        <w:t>)</w:t>
      </w:r>
      <w:r w:rsidRPr="002A228F">
        <w:rPr>
          <w:rFonts w:ascii="Garamond" w:hAnsi="Garamond" w:cs="Gill Sans Light" w:hint="cs"/>
          <w:sz w:val="20"/>
          <w:szCs w:val="20"/>
        </w:rPr>
        <w:t>.</w:t>
      </w:r>
      <w:r w:rsidRPr="002A228F">
        <w:rPr>
          <w:rFonts w:ascii="Garamond" w:hAnsi="Garamond" w:cs="Gill Sans Light"/>
          <w:sz w:val="20"/>
          <w:szCs w:val="20"/>
        </w:rPr>
        <w:t>)</w:t>
      </w:r>
    </w:p>
    <w:p w14:paraId="0702719E" w14:textId="16D542F9" w:rsidR="00DC6558" w:rsidRDefault="00DC6558" w:rsidP="00E430C5">
      <w:pPr>
        <w:rPr>
          <w:rFonts w:ascii="Garamond" w:hAnsi="Garamond" w:cs="Gill Sans Light"/>
        </w:rPr>
      </w:pPr>
    </w:p>
    <w:p w14:paraId="286ACDD3" w14:textId="77777777" w:rsidR="002A228F" w:rsidRDefault="002A228F" w:rsidP="00E430C5">
      <w:pPr>
        <w:rPr>
          <w:rFonts w:ascii="Garamond" w:hAnsi="Garamond" w:cs="Gill Sans Light"/>
        </w:rPr>
      </w:pPr>
    </w:p>
    <w:p w14:paraId="23F7D7D1" w14:textId="0594756F" w:rsidR="00E430C5" w:rsidRPr="00E430C5" w:rsidRDefault="00E430C5" w:rsidP="00E430C5">
      <w:pPr>
        <w:rPr>
          <w:rFonts w:ascii="Garamond" w:hAnsi="Garamond" w:cs="Gill Sans Light"/>
          <w:b/>
        </w:rPr>
      </w:pPr>
      <w:r w:rsidRPr="00E430C5">
        <w:rPr>
          <w:rFonts w:ascii="Garamond" w:hAnsi="Garamond" w:cs="Gill Sans Light"/>
          <w:b/>
        </w:rPr>
        <w:t xml:space="preserve">Example </w:t>
      </w:r>
      <w:r w:rsidR="002A228F">
        <w:rPr>
          <w:rFonts w:ascii="Garamond" w:hAnsi="Garamond" w:cs="Gill Sans Light"/>
          <w:b/>
        </w:rPr>
        <w:t>7</w:t>
      </w:r>
      <w:r w:rsidR="00DC6558">
        <w:rPr>
          <w:rFonts w:ascii="Garamond" w:hAnsi="Garamond" w:cs="Gill Sans Light"/>
          <w:b/>
        </w:rPr>
        <w:t>*</w:t>
      </w:r>
    </w:p>
    <w:p w14:paraId="083983B4" w14:textId="64784C78" w:rsidR="00E430C5" w:rsidRDefault="00E430C5" w:rsidP="00E430C5">
      <w:pPr>
        <w:rPr>
          <w:rFonts w:ascii="Garamond" w:hAnsi="Garamond" w:cs="Gill Sans Light"/>
        </w:rPr>
      </w:pPr>
      <w:r w:rsidRPr="00E430C5">
        <w:rPr>
          <w:rFonts w:ascii="Garamond" w:hAnsi="Garamond" w:cs="Gill Sans Light" w:hint="cs"/>
        </w:rPr>
        <w:t>Research on the British colonial state has been thriving and scholars have been assiduous in suggesting theories of its nature and its relationship to the legal and political structures of Western imperial modernity.</w:t>
      </w:r>
      <w:r w:rsidRPr="00E430C5">
        <w:rPr>
          <w:rFonts w:ascii="Garamond" w:hAnsi="Garamond" w:cs="Gill Sans Light" w:hint="cs"/>
          <w:vertAlign w:val="superscript"/>
        </w:rPr>
        <w:t>2</w:t>
      </w:r>
      <w:r w:rsidRPr="00E430C5">
        <w:rPr>
          <w:rFonts w:ascii="Garamond" w:hAnsi="Garamond" w:cs="Gill Sans Light" w:hint="cs"/>
        </w:rPr>
        <w:t xml:space="preserve"> However, historians have generally have limited their inquiries to the “fiscal-military state,” as John Brewer famously dubbed it.  Scholars generally agree that this imperial state helped forge some of the unique capacities of modern statehood and contributed to British domination in the </w:t>
      </w:r>
      <w:r w:rsidRPr="00E430C5">
        <w:rPr>
          <w:rFonts w:ascii="Garamond" w:hAnsi="Garamond" w:cs="Gill Sans Light"/>
        </w:rPr>
        <w:t>eighteenth-century</w:t>
      </w:r>
      <w:r w:rsidRPr="00E430C5">
        <w:rPr>
          <w:rFonts w:ascii="Garamond" w:hAnsi="Garamond" w:cs="Gill Sans Light" w:hint="cs"/>
        </w:rPr>
        <w:t xml:space="preserve"> war for trade and empire.  What remains striking is that the cultural intimations and practices of state-building, tend to escape sustained attention.  This project helps revivify a cultural perspective on the arts and strategies of colonial state-making in the eighteenth century by examining the practices of governance in three frontiers of the British empire—Fort Marlborough (Sumatra), St. Helena, and Jamaica.</w:t>
      </w:r>
    </w:p>
    <w:p w14:paraId="761A7759" w14:textId="706196C7" w:rsidR="00DC6558" w:rsidRDefault="00DC6558" w:rsidP="00E430C5">
      <w:pPr>
        <w:rPr>
          <w:rFonts w:ascii="Garamond" w:hAnsi="Garamond" w:cs="Gill Sans Light"/>
        </w:rPr>
      </w:pPr>
    </w:p>
    <w:p w14:paraId="18F05CA9" w14:textId="79EA3558" w:rsidR="00DB09DC" w:rsidRPr="002A228F" w:rsidRDefault="00DC6558" w:rsidP="00EF082A">
      <w:pPr>
        <w:rPr>
          <w:rFonts w:ascii="Garamond" w:hAnsi="Garamond" w:cs="Gill Sans Light"/>
          <w:sz w:val="20"/>
          <w:szCs w:val="20"/>
        </w:rPr>
      </w:pPr>
      <w:r w:rsidRPr="00DC6558">
        <w:rPr>
          <w:rFonts w:ascii="Garamond" w:hAnsi="Garamond" w:cs="Gill Sans Light"/>
          <w:sz w:val="20"/>
          <w:szCs w:val="20"/>
        </w:rPr>
        <w:t>(</w:t>
      </w:r>
      <w:r>
        <w:rPr>
          <w:rFonts w:ascii="Garamond" w:hAnsi="Garamond" w:cs="Gill Sans Light"/>
          <w:sz w:val="20"/>
          <w:szCs w:val="20"/>
        </w:rPr>
        <w:t>*</w:t>
      </w:r>
      <w:r w:rsidRPr="00DC6558">
        <w:rPr>
          <w:rFonts w:ascii="Garamond" w:hAnsi="Garamond" w:cs="Gill Sans Light"/>
          <w:sz w:val="20"/>
          <w:szCs w:val="20"/>
        </w:rPr>
        <w:t>Example adapted from: https://www.cmu.edu/gcc/handouts-and-resources/novelty-moves-handout.pdf</w:t>
      </w:r>
      <w:r w:rsidR="002A228F">
        <w:rPr>
          <w:rFonts w:ascii="Garamond" w:hAnsi="Garamond" w:cs="Gill Sans Light"/>
          <w:sz w:val="20"/>
          <w:szCs w:val="20"/>
        </w:rPr>
        <w:t>)</w:t>
      </w:r>
    </w:p>
    <w:sectPr w:rsidR="00DB09DC" w:rsidRPr="002A228F" w:rsidSect="001B6303">
      <w:headerReference w:type="default" r:id="rId8"/>
      <w:footerReference w:type="even" r:id="rId9"/>
      <w:footerReference w:type="default" r:id="rId10"/>
      <w:pgSz w:w="12240" w:h="15840"/>
      <w:pgMar w:top="1368" w:right="1152" w:bottom="136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2618" w14:textId="77777777" w:rsidR="00F63C7C" w:rsidRDefault="00F63C7C" w:rsidP="00201F49">
      <w:r>
        <w:separator/>
      </w:r>
    </w:p>
  </w:endnote>
  <w:endnote w:type="continuationSeparator" w:id="0">
    <w:p w14:paraId="301A17F0" w14:textId="77777777" w:rsidR="00F63C7C" w:rsidRDefault="00F63C7C" w:rsidP="0020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ȝ준N怀"/>
    <w:panose1 w:val="00000500000000020000"/>
    <w:charset w:val="00"/>
    <w:family w:val="auto"/>
    <w:pitch w:val="variable"/>
    <w:sig w:usb0="E00002FF" w:usb1="5000205A" w:usb2="00000000" w:usb3="00000000" w:csb0="0000019F" w:csb1="00000000"/>
  </w:font>
  <w:font w:name="Gill Sans">
    <w:altName w:val="Gill Sans"/>
    <w:panose1 w:val="020B0502020104020203"/>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D317" w14:textId="77777777" w:rsidR="00EF082A" w:rsidRDefault="00EF082A" w:rsidP="00E836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58B61" w14:textId="77777777" w:rsidR="00EF082A" w:rsidRDefault="00EF082A" w:rsidP="003F6A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5D2D" w14:textId="77777777" w:rsidR="00EF082A" w:rsidRPr="003F6A74" w:rsidRDefault="00EF082A" w:rsidP="00E8362C">
    <w:pPr>
      <w:pStyle w:val="Footer"/>
      <w:framePr w:wrap="around" w:vAnchor="text" w:hAnchor="margin" w:xAlign="right" w:y="1"/>
      <w:rPr>
        <w:rStyle w:val="PageNumber"/>
        <w:rFonts w:ascii="Gill Sans" w:hAnsi="Gill Sans"/>
      </w:rPr>
    </w:pPr>
    <w:r w:rsidRPr="003F6A74">
      <w:rPr>
        <w:rStyle w:val="PageNumber"/>
        <w:rFonts w:ascii="Gill Sans" w:hAnsi="Gill Sans"/>
      </w:rPr>
      <w:fldChar w:fldCharType="begin"/>
    </w:r>
    <w:r w:rsidRPr="003F6A74">
      <w:rPr>
        <w:rStyle w:val="PageNumber"/>
        <w:rFonts w:ascii="Gill Sans" w:hAnsi="Gill Sans"/>
      </w:rPr>
      <w:instrText xml:space="preserve">PAGE  </w:instrText>
    </w:r>
    <w:r w:rsidRPr="003F6A74">
      <w:rPr>
        <w:rStyle w:val="PageNumber"/>
        <w:rFonts w:ascii="Gill Sans" w:hAnsi="Gill Sans"/>
      </w:rPr>
      <w:fldChar w:fldCharType="separate"/>
    </w:r>
    <w:r w:rsidR="004D3F5E">
      <w:rPr>
        <w:rStyle w:val="PageNumber"/>
        <w:rFonts w:ascii="Gill Sans" w:hAnsi="Gill Sans"/>
        <w:noProof/>
      </w:rPr>
      <w:t>1</w:t>
    </w:r>
    <w:r w:rsidRPr="003F6A74">
      <w:rPr>
        <w:rStyle w:val="PageNumber"/>
        <w:rFonts w:ascii="Gill Sans" w:hAnsi="Gill Sans"/>
      </w:rPr>
      <w:fldChar w:fldCharType="end"/>
    </w:r>
  </w:p>
  <w:p w14:paraId="17D81899" w14:textId="2C3153CB" w:rsidR="00EF082A" w:rsidRPr="003F6A74" w:rsidRDefault="00EF082A" w:rsidP="003F6A74">
    <w:pPr>
      <w:pStyle w:val="Footer"/>
      <w:ind w:right="360"/>
      <w:rPr>
        <w:rFonts w:ascii="Gill Sans" w:hAnsi="Gill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28B3" w14:textId="77777777" w:rsidR="00F63C7C" w:rsidRDefault="00F63C7C" w:rsidP="00201F49">
      <w:r>
        <w:separator/>
      </w:r>
    </w:p>
  </w:footnote>
  <w:footnote w:type="continuationSeparator" w:id="0">
    <w:p w14:paraId="58E541C3" w14:textId="77777777" w:rsidR="00F63C7C" w:rsidRDefault="00F63C7C" w:rsidP="00201F49">
      <w:r>
        <w:continuationSeparator/>
      </w:r>
    </w:p>
  </w:footnote>
  <w:footnote w:id="1">
    <w:p w14:paraId="4794FE2F" w14:textId="27D09F1C" w:rsidR="00C161EA" w:rsidRPr="00C161EA" w:rsidRDefault="00C161EA">
      <w:pPr>
        <w:pStyle w:val="FootnoteText"/>
        <w:rPr>
          <w:rFonts w:ascii="Garamond" w:hAnsi="Garamond"/>
        </w:rPr>
      </w:pPr>
      <w:r w:rsidRPr="00C161EA">
        <w:rPr>
          <w:rStyle w:val="FootnoteReference"/>
          <w:rFonts w:ascii="Garamond" w:hAnsi="Garamond"/>
        </w:rPr>
        <w:footnoteRef/>
      </w:r>
      <w:r w:rsidRPr="00C161EA">
        <w:rPr>
          <w:rFonts w:ascii="Garamond" w:hAnsi="Garamond"/>
        </w:rPr>
        <w:t xml:space="preserve"> Adapted from the Global Communication Center at Carnegie Mellon University: https://www.cmu.edu/gcc/handouts-and-resources/novelty-moves-handout.pdf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E11B" w14:textId="77777777" w:rsidR="00C161EA" w:rsidRPr="00C161EA" w:rsidRDefault="00C161EA" w:rsidP="00C86604">
    <w:pPr>
      <w:pStyle w:val="Header"/>
      <w:tabs>
        <w:tab w:val="clear" w:pos="4680"/>
        <w:tab w:val="clear" w:pos="9360"/>
        <w:tab w:val="right" w:pos="9504"/>
      </w:tabs>
      <w:rPr>
        <w:rFonts w:ascii="Gill Sans Light" w:hAnsi="Gill Sans Light" w:cs="Gill Sans Light"/>
        <w:sz w:val="40"/>
        <w:szCs w:val="40"/>
      </w:rPr>
    </w:pPr>
    <w:r w:rsidRPr="00C161EA">
      <w:rPr>
        <w:rFonts w:ascii="Gill Sans Light" w:hAnsi="Gill Sans Light" w:cs="Gill Sans Light"/>
        <w:sz w:val="40"/>
        <w:szCs w:val="40"/>
      </w:rPr>
      <w:t>The Novelty Moves</w:t>
    </w:r>
  </w:p>
  <w:p w14:paraId="021485AB" w14:textId="27B5D9C9" w:rsidR="00C86604" w:rsidRDefault="00C32EE6" w:rsidP="00C86604">
    <w:pPr>
      <w:pStyle w:val="Header"/>
      <w:tabs>
        <w:tab w:val="clear" w:pos="4680"/>
        <w:tab w:val="clear" w:pos="9360"/>
        <w:tab w:val="right" w:pos="9504"/>
      </w:tabs>
      <w:rPr>
        <w:rFonts w:ascii="Gill Sans Light" w:hAnsi="Gill Sans Light" w:cs="Gill Sans Light"/>
        <w:sz w:val="28"/>
        <w:szCs w:val="28"/>
      </w:rPr>
    </w:pPr>
    <w:r>
      <w:rPr>
        <w:rFonts w:ascii="Gill Sans Light" w:hAnsi="Gill Sans Light" w:cs="Gill Sans Light"/>
        <w:sz w:val="28"/>
        <w:szCs w:val="28"/>
      </w:rPr>
      <w:t xml:space="preserve">USC Writing Center </w:t>
    </w:r>
  </w:p>
  <w:p w14:paraId="78AC115C" w14:textId="24C943FC" w:rsidR="00EF082A" w:rsidRPr="00C86604" w:rsidRDefault="00EF082A" w:rsidP="00C86604">
    <w:pPr>
      <w:pStyle w:val="Header"/>
      <w:tabs>
        <w:tab w:val="clear" w:pos="4680"/>
        <w:tab w:val="clear" w:pos="9360"/>
        <w:tab w:val="right" w:pos="9504"/>
      </w:tabs>
      <w:rPr>
        <w:rFonts w:ascii="Gill Sans Light" w:hAnsi="Gill Sans Light" w:cs="Gill Sans Light"/>
        <w:sz w:val="20"/>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4F83"/>
    <w:multiLevelType w:val="hybridMultilevel"/>
    <w:tmpl w:val="2586D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06799"/>
    <w:multiLevelType w:val="hybridMultilevel"/>
    <w:tmpl w:val="FC281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26264"/>
    <w:multiLevelType w:val="hybridMultilevel"/>
    <w:tmpl w:val="AECEB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6500F0"/>
    <w:multiLevelType w:val="hybridMultilevel"/>
    <w:tmpl w:val="5B6E2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64EB1"/>
    <w:multiLevelType w:val="hybridMultilevel"/>
    <w:tmpl w:val="4CFE4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04F64"/>
    <w:multiLevelType w:val="hybridMultilevel"/>
    <w:tmpl w:val="7E026F1A"/>
    <w:lvl w:ilvl="0" w:tplc="B4BAE3C4">
      <w:start w:val="1"/>
      <w:numFmt w:val="upperLetter"/>
      <w:lvlText w:val="%1."/>
      <w:lvlJc w:val="left"/>
      <w:pPr>
        <w:ind w:left="720" w:hanging="360"/>
      </w:pPr>
      <w:rPr>
        <w:rFonts w:ascii="Times New Roman" w:eastAsiaTheme="minorHAnsi"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55D9D"/>
    <w:multiLevelType w:val="hybridMultilevel"/>
    <w:tmpl w:val="5A667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1714D"/>
    <w:multiLevelType w:val="hybridMultilevel"/>
    <w:tmpl w:val="73BA0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5214D"/>
    <w:multiLevelType w:val="hybridMultilevel"/>
    <w:tmpl w:val="BA247E96"/>
    <w:lvl w:ilvl="0" w:tplc="A0E600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934D5"/>
    <w:multiLevelType w:val="hybridMultilevel"/>
    <w:tmpl w:val="22462B12"/>
    <w:lvl w:ilvl="0" w:tplc="AC64EB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42761"/>
    <w:multiLevelType w:val="hybridMultilevel"/>
    <w:tmpl w:val="6A6C2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FA2039"/>
    <w:multiLevelType w:val="hybridMultilevel"/>
    <w:tmpl w:val="E0CA2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A7A42"/>
    <w:multiLevelType w:val="hybridMultilevel"/>
    <w:tmpl w:val="80A47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2570DD"/>
    <w:multiLevelType w:val="hybridMultilevel"/>
    <w:tmpl w:val="80A47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67994"/>
    <w:multiLevelType w:val="hybridMultilevel"/>
    <w:tmpl w:val="5A667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64E77"/>
    <w:multiLevelType w:val="hybridMultilevel"/>
    <w:tmpl w:val="E9621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197B99"/>
    <w:multiLevelType w:val="hybridMultilevel"/>
    <w:tmpl w:val="2EE8F56A"/>
    <w:lvl w:ilvl="0" w:tplc="87D8E1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270D27"/>
    <w:multiLevelType w:val="hybridMultilevel"/>
    <w:tmpl w:val="AA38B490"/>
    <w:lvl w:ilvl="0" w:tplc="97ECBD76">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97ECBD76">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A0E20"/>
    <w:multiLevelType w:val="hybridMultilevel"/>
    <w:tmpl w:val="0EEA665A"/>
    <w:lvl w:ilvl="0" w:tplc="97ECBD76">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66C0D"/>
    <w:multiLevelType w:val="hybridMultilevel"/>
    <w:tmpl w:val="036EEF52"/>
    <w:lvl w:ilvl="0" w:tplc="D27445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597218">
    <w:abstractNumId w:val="13"/>
  </w:num>
  <w:num w:numId="2" w16cid:durableId="775905814">
    <w:abstractNumId w:val="12"/>
  </w:num>
  <w:num w:numId="3" w16cid:durableId="806239111">
    <w:abstractNumId w:val="19"/>
  </w:num>
  <w:num w:numId="4" w16cid:durableId="1768425140">
    <w:abstractNumId w:val="6"/>
  </w:num>
  <w:num w:numId="5" w16cid:durableId="406267186">
    <w:abstractNumId w:val="5"/>
  </w:num>
  <w:num w:numId="6" w16cid:durableId="1887906382">
    <w:abstractNumId w:val="14"/>
  </w:num>
  <w:num w:numId="7" w16cid:durableId="195892725">
    <w:abstractNumId w:val="11"/>
  </w:num>
  <w:num w:numId="8" w16cid:durableId="2085763697">
    <w:abstractNumId w:val="1"/>
  </w:num>
  <w:num w:numId="9" w16cid:durableId="1300644225">
    <w:abstractNumId w:val="3"/>
  </w:num>
  <w:num w:numId="10" w16cid:durableId="1912424401">
    <w:abstractNumId w:val="4"/>
  </w:num>
  <w:num w:numId="11" w16cid:durableId="718406497">
    <w:abstractNumId w:val="0"/>
  </w:num>
  <w:num w:numId="12" w16cid:durableId="1570534640">
    <w:abstractNumId w:val="10"/>
  </w:num>
  <w:num w:numId="13" w16cid:durableId="1188107896">
    <w:abstractNumId w:val="15"/>
  </w:num>
  <w:num w:numId="14" w16cid:durableId="411659679">
    <w:abstractNumId w:val="2"/>
  </w:num>
  <w:num w:numId="15" w16cid:durableId="2028360575">
    <w:abstractNumId w:val="16"/>
  </w:num>
  <w:num w:numId="16" w16cid:durableId="1049109702">
    <w:abstractNumId w:val="7"/>
  </w:num>
  <w:num w:numId="17" w16cid:durableId="2080402190">
    <w:abstractNumId w:val="9"/>
  </w:num>
  <w:num w:numId="18" w16cid:durableId="685330533">
    <w:abstractNumId w:val="8"/>
  </w:num>
  <w:num w:numId="19" w16cid:durableId="1532569027">
    <w:abstractNumId w:val="18"/>
  </w:num>
  <w:num w:numId="20" w16cid:durableId="1781021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0B"/>
    <w:rsid w:val="0001447F"/>
    <w:rsid w:val="00056674"/>
    <w:rsid w:val="00064035"/>
    <w:rsid w:val="00065266"/>
    <w:rsid w:val="00067299"/>
    <w:rsid w:val="000D6A9C"/>
    <w:rsid w:val="001140B9"/>
    <w:rsid w:val="00146FF8"/>
    <w:rsid w:val="001610F2"/>
    <w:rsid w:val="001A3BED"/>
    <w:rsid w:val="001B19A8"/>
    <w:rsid w:val="001B6303"/>
    <w:rsid w:val="001D4CE7"/>
    <w:rsid w:val="001D7EFB"/>
    <w:rsid w:val="001E2F20"/>
    <w:rsid w:val="00201F49"/>
    <w:rsid w:val="00286990"/>
    <w:rsid w:val="0029625B"/>
    <w:rsid w:val="002A228F"/>
    <w:rsid w:val="002F4F35"/>
    <w:rsid w:val="003451B3"/>
    <w:rsid w:val="00352838"/>
    <w:rsid w:val="00387F99"/>
    <w:rsid w:val="0039345F"/>
    <w:rsid w:val="003A0249"/>
    <w:rsid w:val="003A5F7E"/>
    <w:rsid w:val="003D6BFC"/>
    <w:rsid w:val="003D7E10"/>
    <w:rsid w:val="003F3052"/>
    <w:rsid w:val="003F6A74"/>
    <w:rsid w:val="0044569A"/>
    <w:rsid w:val="004760DA"/>
    <w:rsid w:val="004C1CC7"/>
    <w:rsid w:val="004C4AE6"/>
    <w:rsid w:val="004D3F5E"/>
    <w:rsid w:val="004E6582"/>
    <w:rsid w:val="005012C5"/>
    <w:rsid w:val="00505B89"/>
    <w:rsid w:val="00556B51"/>
    <w:rsid w:val="00567B6A"/>
    <w:rsid w:val="0057430C"/>
    <w:rsid w:val="00577545"/>
    <w:rsid w:val="005F0392"/>
    <w:rsid w:val="00613C87"/>
    <w:rsid w:val="006208F5"/>
    <w:rsid w:val="00642415"/>
    <w:rsid w:val="006437A7"/>
    <w:rsid w:val="00654ABE"/>
    <w:rsid w:val="0066108E"/>
    <w:rsid w:val="00677C60"/>
    <w:rsid w:val="00691A67"/>
    <w:rsid w:val="006D19EF"/>
    <w:rsid w:val="006D352D"/>
    <w:rsid w:val="0070175D"/>
    <w:rsid w:val="00707312"/>
    <w:rsid w:val="00707C9B"/>
    <w:rsid w:val="007201A7"/>
    <w:rsid w:val="00730FB7"/>
    <w:rsid w:val="00740CC9"/>
    <w:rsid w:val="007417BE"/>
    <w:rsid w:val="00765759"/>
    <w:rsid w:val="007E0F14"/>
    <w:rsid w:val="008047A0"/>
    <w:rsid w:val="0082662B"/>
    <w:rsid w:val="0088059A"/>
    <w:rsid w:val="008D0D55"/>
    <w:rsid w:val="008F31E2"/>
    <w:rsid w:val="009047C0"/>
    <w:rsid w:val="00904DCD"/>
    <w:rsid w:val="009351FF"/>
    <w:rsid w:val="009506AE"/>
    <w:rsid w:val="009518A6"/>
    <w:rsid w:val="00981575"/>
    <w:rsid w:val="009B2CFF"/>
    <w:rsid w:val="009D5CE1"/>
    <w:rsid w:val="009E3A9D"/>
    <w:rsid w:val="00A27A72"/>
    <w:rsid w:val="00A31603"/>
    <w:rsid w:val="00A317C6"/>
    <w:rsid w:val="00A63C73"/>
    <w:rsid w:val="00A768EE"/>
    <w:rsid w:val="00A94A2B"/>
    <w:rsid w:val="00AB179F"/>
    <w:rsid w:val="00AC1553"/>
    <w:rsid w:val="00AE2EDB"/>
    <w:rsid w:val="00AE70A9"/>
    <w:rsid w:val="00AF2FA5"/>
    <w:rsid w:val="00AF71C2"/>
    <w:rsid w:val="00B21C16"/>
    <w:rsid w:val="00B225A9"/>
    <w:rsid w:val="00B61349"/>
    <w:rsid w:val="00BA2268"/>
    <w:rsid w:val="00BC25A7"/>
    <w:rsid w:val="00C14424"/>
    <w:rsid w:val="00C161EA"/>
    <w:rsid w:val="00C16382"/>
    <w:rsid w:val="00C32EE6"/>
    <w:rsid w:val="00C42A39"/>
    <w:rsid w:val="00C55D8C"/>
    <w:rsid w:val="00C86604"/>
    <w:rsid w:val="00C94810"/>
    <w:rsid w:val="00CC6521"/>
    <w:rsid w:val="00CE726B"/>
    <w:rsid w:val="00D269FB"/>
    <w:rsid w:val="00D3164C"/>
    <w:rsid w:val="00D557DC"/>
    <w:rsid w:val="00D61B1D"/>
    <w:rsid w:val="00D63AB6"/>
    <w:rsid w:val="00D81BFB"/>
    <w:rsid w:val="00D8787F"/>
    <w:rsid w:val="00D9540B"/>
    <w:rsid w:val="00DB09DC"/>
    <w:rsid w:val="00DC582C"/>
    <w:rsid w:val="00DC6558"/>
    <w:rsid w:val="00E1372D"/>
    <w:rsid w:val="00E32161"/>
    <w:rsid w:val="00E430C5"/>
    <w:rsid w:val="00E81B30"/>
    <w:rsid w:val="00E8362C"/>
    <w:rsid w:val="00EA33E0"/>
    <w:rsid w:val="00EB4973"/>
    <w:rsid w:val="00EC712F"/>
    <w:rsid w:val="00ED4F16"/>
    <w:rsid w:val="00ED641A"/>
    <w:rsid w:val="00ED7734"/>
    <w:rsid w:val="00EF082A"/>
    <w:rsid w:val="00F63C7C"/>
    <w:rsid w:val="00F71B3D"/>
    <w:rsid w:val="00F92FF4"/>
    <w:rsid w:val="00FB7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4959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2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rsid w:val="00BA2268"/>
    <w:rPr>
      <w:rFonts w:ascii="Tahoma" w:hAnsi="Tahoma" w:cs="Tahoma"/>
      <w:szCs w:val="16"/>
    </w:rPr>
  </w:style>
  <w:style w:type="character" w:customStyle="1" w:styleId="BalloonTextChar">
    <w:name w:val="Balloon Text Char"/>
    <w:basedOn w:val="DefaultParagraphFont"/>
    <w:link w:val="BalloonText"/>
    <w:uiPriority w:val="99"/>
    <w:semiHidden/>
    <w:rsid w:val="00BA2268"/>
    <w:rPr>
      <w:rFonts w:ascii="Tahoma" w:hAnsi="Tahoma" w:cs="Tahoma"/>
      <w:szCs w:val="16"/>
    </w:rPr>
  </w:style>
  <w:style w:type="paragraph" w:styleId="CommentText">
    <w:name w:val="annotation text"/>
    <w:basedOn w:val="Normal"/>
    <w:link w:val="CommentTextChar"/>
    <w:uiPriority w:val="99"/>
    <w:semiHidden/>
    <w:unhideWhenUsed/>
    <w:rsid w:val="00BA2268"/>
    <w:rPr>
      <w:sz w:val="20"/>
      <w:szCs w:val="20"/>
    </w:rPr>
  </w:style>
  <w:style w:type="character" w:customStyle="1" w:styleId="CommentTextChar">
    <w:name w:val="Comment Text Char"/>
    <w:basedOn w:val="DefaultParagraphFont"/>
    <w:link w:val="CommentText"/>
    <w:uiPriority w:val="99"/>
    <w:semiHidden/>
    <w:rsid w:val="00BA2268"/>
    <w:rPr>
      <w:sz w:val="20"/>
      <w:szCs w:val="20"/>
    </w:rPr>
  </w:style>
  <w:style w:type="character" w:styleId="CommentReference">
    <w:name w:val="annotation reference"/>
    <w:basedOn w:val="DefaultParagraphFont"/>
    <w:uiPriority w:val="99"/>
    <w:semiHidden/>
    <w:unhideWhenUsed/>
    <w:rsid w:val="00BA2268"/>
    <w:rPr>
      <w:sz w:val="16"/>
      <w:szCs w:val="16"/>
    </w:rPr>
  </w:style>
  <w:style w:type="character" w:styleId="Hyperlink">
    <w:name w:val="Hyperlink"/>
    <w:basedOn w:val="DefaultParagraphFont"/>
    <w:uiPriority w:val="99"/>
    <w:unhideWhenUsed/>
    <w:rsid w:val="00BA226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A2268"/>
    <w:rPr>
      <w:b/>
      <w:bCs/>
    </w:rPr>
  </w:style>
  <w:style w:type="character" w:customStyle="1" w:styleId="CommentSubjectChar">
    <w:name w:val="Comment Subject Char"/>
    <w:basedOn w:val="CommentTextChar"/>
    <w:link w:val="CommentSubject"/>
    <w:uiPriority w:val="99"/>
    <w:semiHidden/>
    <w:rsid w:val="00BA2268"/>
    <w:rPr>
      <w:b/>
      <w:bCs/>
      <w:sz w:val="20"/>
      <w:szCs w:val="20"/>
    </w:rPr>
  </w:style>
  <w:style w:type="paragraph" w:styleId="ListParagraph">
    <w:name w:val="List Paragraph"/>
    <w:basedOn w:val="Normal"/>
    <w:uiPriority w:val="34"/>
    <w:qFormat/>
    <w:rsid w:val="00BA2268"/>
    <w:pPr>
      <w:ind w:left="720"/>
      <w:contextualSpacing/>
    </w:pPr>
  </w:style>
  <w:style w:type="paragraph" w:customStyle="1" w:styleId="Default">
    <w:name w:val="Default"/>
    <w:rsid w:val="004E6582"/>
    <w:pPr>
      <w:autoSpaceDE w:val="0"/>
      <w:autoSpaceDN w:val="0"/>
      <w:adjustRightInd w:val="0"/>
    </w:pPr>
    <w:rPr>
      <w:rFonts w:ascii="Arial" w:hAnsi="Arial" w:cs="Arial"/>
      <w:color w:val="000000"/>
    </w:rPr>
  </w:style>
  <w:style w:type="paragraph" w:customStyle="1" w:styleId="Normal1">
    <w:name w:val="Normal+1"/>
    <w:basedOn w:val="Default"/>
    <w:next w:val="Default"/>
    <w:uiPriority w:val="99"/>
    <w:rsid w:val="004E6582"/>
    <w:rPr>
      <w:color w:val="auto"/>
    </w:rPr>
  </w:style>
  <w:style w:type="table" w:styleId="TableGrid">
    <w:name w:val="Table Grid"/>
    <w:basedOn w:val="TableNormal"/>
    <w:uiPriority w:val="59"/>
    <w:rsid w:val="0020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1F49"/>
    <w:pPr>
      <w:tabs>
        <w:tab w:val="center" w:pos="4680"/>
        <w:tab w:val="right" w:pos="9360"/>
      </w:tabs>
    </w:pPr>
  </w:style>
  <w:style w:type="character" w:customStyle="1" w:styleId="HeaderChar">
    <w:name w:val="Header Char"/>
    <w:basedOn w:val="DefaultParagraphFont"/>
    <w:link w:val="Header"/>
    <w:uiPriority w:val="99"/>
    <w:rsid w:val="00201F49"/>
  </w:style>
  <w:style w:type="paragraph" w:styleId="Footer">
    <w:name w:val="footer"/>
    <w:basedOn w:val="Normal"/>
    <w:link w:val="FooterChar"/>
    <w:uiPriority w:val="99"/>
    <w:unhideWhenUsed/>
    <w:rsid w:val="00201F49"/>
    <w:pPr>
      <w:tabs>
        <w:tab w:val="center" w:pos="4680"/>
        <w:tab w:val="right" w:pos="9360"/>
      </w:tabs>
    </w:pPr>
  </w:style>
  <w:style w:type="character" w:customStyle="1" w:styleId="FooterChar">
    <w:name w:val="Footer Char"/>
    <w:basedOn w:val="DefaultParagraphFont"/>
    <w:link w:val="Footer"/>
    <w:uiPriority w:val="99"/>
    <w:rsid w:val="00201F49"/>
  </w:style>
  <w:style w:type="paragraph" w:styleId="FootnoteText">
    <w:name w:val="footnote text"/>
    <w:basedOn w:val="Normal"/>
    <w:link w:val="FootnoteTextChar"/>
    <w:uiPriority w:val="99"/>
    <w:unhideWhenUsed/>
    <w:rsid w:val="00654ABE"/>
  </w:style>
  <w:style w:type="character" w:customStyle="1" w:styleId="FootnoteTextChar">
    <w:name w:val="Footnote Text Char"/>
    <w:basedOn w:val="DefaultParagraphFont"/>
    <w:link w:val="FootnoteText"/>
    <w:uiPriority w:val="99"/>
    <w:rsid w:val="00654ABE"/>
  </w:style>
  <w:style w:type="character" w:styleId="FootnoteReference">
    <w:name w:val="footnote reference"/>
    <w:basedOn w:val="DefaultParagraphFont"/>
    <w:uiPriority w:val="99"/>
    <w:unhideWhenUsed/>
    <w:rsid w:val="00654ABE"/>
    <w:rPr>
      <w:vertAlign w:val="superscript"/>
    </w:rPr>
  </w:style>
  <w:style w:type="paragraph" w:customStyle="1" w:styleId="Pa2">
    <w:name w:val="Pa2"/>
    <w:basedOn w:val="Default"/>
    <w:next w:val="Default"/>
    <w:uiPriority w:val="99"/>
    <w:rsid w:val="00AF2FA5"/>
    <w:pPr>
      <w:spacing w:line="221" w:lineRule="atLeast"/>
    </w:pPr>
    <w:rPr>
      <w:rFonts w:ascii="Times New Roman" w:hAnsi="Times New Roman" w:cs="Times New Roman"/>
      <w:color w:val="auto"/>
    </w:rPr>
  </w:style>
  <w:style w:type="paragraph" w:styleId="NormalWeb">
    <w:name w:val="Normal (Web)"/>
    <w:basedOn w:val="Normal"/>
    <w:uiPriority w:val="99"/>
    <w:semiHidden/>
    <w:unhideWhenUsed/>
    <w:rsid w:val="00B61349"/>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3F6A74"/>
  </w:style>
  <w:style w:type="character" w:customStyle="1" w:styleId="apple-converted-space">
    <w:name w:val="apple-converted-space"/>
    <w:basedOn w:val="DefaultParagraphFont"/>
    <w:rsid w:val="00A31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736">
      <w:bodyDiv w:val="1"/>
      <w:marLeft w:val="0"/>
      <w:marRight w:val="0"/>
      <w:marTop w:val="0"/>
      <w:marBottom w:val="0"/>
      <w:divBdr>
        <w:top w:val="none" w:sz="0" w:space="0" w:color="auto"/>
        <w:left w:val="none" w:sz="0" w:space="0" w:color="auto"/>
        <w:bottom w:val="none" w:sz="0" w:space="0" w:color="auto"/>
        <w:right w:val="none" w:sz="0" w:space="0" w:color="auto"/>
      </w:divBdr>
    </w:div>
    <w:div w:id="129977270">
      <w:bodyDiv w:val="1"/>
      <w:marLeft w:val="0"/>
      <w:marRight w:val="0"/>
      <w:marTop w:val="0"/>
      <w:marBottom w:val="0"/>
      <w:divBdr>
        <w:top w:val="none" w:sz="0" w:space="0" w:color="auto"/>
        <w:left w:val="none" w:sz="0" w:space="0" w:color="auto"/>
        <w:bottom w:val="none" w:sz="0" w:space="0" w:color="auto"/>
        <w:right w:val="none" w:sz="0" w:space="0" w:color="auto"/>
      </w:divBdr>
    </w:div>
    <w:div w:id="161118051">
      <w:bodyDiv w:val="1"/>
      <w:marLeft w:val="0"/>
      <w:marRight w:val="0"/>
      <w:marTop w:val="0"/>
      <w:marBottom w:val="0"/>
      <w:divBdr>
        <w:top w:val="none" w:sz="0" w:space="0" w:color="auto"/>
        <w:left w:val="none" w:sz="0" w:space="0" w:color="auto"/>
        <w:bottom w:val="none" w:sz="0" w:space="0" w:color="auto"/>
        <w:right w:val="none" w:sz="0" w:space="0" w:color="auto"/>
      </w:divBdr>
    </w:div>
    <w:div w:id="223416510">
      <w:bodyDiv w:val="1"/>
      <w:marLeft w:val="0"/>
      <w:marRight w:val="0"/>
      <w:marTop w:val="0"/>
      <w:marBottom w:val="0"/>
      <w:divBdr>
        <w:top w:val="none" w:sz="0" w:space="0" w:color="auto"/>
        <w:left w:val="none" w:sz="0" w:space="0" w:color="auto"/>
        <w:bottom w:val="none" w:sz="0" w:space="0" w:color="auto"/>
        <w:right w:val="none" w:sz="0" w:space="0" w:color="auto"/>
      </w:divBdr>
    </w:div>
    <w:div w:id="248077310">
      <w:bodyDiv w:val="1"/>
      <w:marLeft w:val="0"/>
      <w:marRight w:val="0"/>
      <w:marTop w:val="0"/>
      <w:marBottom w:val="0"/>
      <w:divBdr>
        <w:top w:val="none" w:sz="0" w:space="0" w:color="auto"/>
        <w:left w:val="none" w:sz="0" w:space="0" w:color="auto"/>
        <w:bottom w:val="none" w:sz="0" w:space="0" w:color="auto"/>
        <w:right w:val="none" w:sz="0" w:space="0" w:color="auto"/>
      </w:divBdr>
    </w:div>
    <w:div w:id="376781914">
      <w:bodyDiv w:val="1"/>
      <w:marLeft w:val="0"/>
      <w:marRight w:val="0"/>
      <w:marTop w:val="0"/>
      <w:marBottom w:val="0"/>
      <w:divBdr>
        <w:top w:val="none" w:sz="0" w:space="0" w:color="auto"/>
        <w:left w:val="none" w:sz="0" w:space="0" w:color="auto"/>
        <w:bottom w:val="none" w:sz="0" w:space="0" w:color="auto"/>
        <w:right w:val="none" w:sz="0" w:space="0" w:color="auto"/>
      </w:divBdr>
    </w:div>
    <w:div w:id="400835367">
      <w:bodyDiv w:val="1"/>
      <w:marLeft w:val="0"/>
      <w:marRight w:val="0"/>
      <w:marTop w:val="0"/>
      <w:marBottom w:val="0"/>
      <w:divBdr>
        <w:top w:val="none" w:sz="0" w:space="0" w:color="auto"/>
        <w:left w:val="none" w:sz="0" w:space="0" w:color="auto"/>
        <w:bottom w:val="none" w:sz="0" w:space="0" w:color="auto"/>
        <w:right w:val="none" w:sz="0" w:space="0" w:color="auto"/>
      </w:divBdr>
    </w:div>
    <w:div w:id="431510505">
      <w:bodyDiv w:val="1"/>
      <w:marLeft w:val="0"/>
      <w:marRight w:val="0"/>
      <w:marTop w:val="0"/>
      <w:marBottom w:val="0"/>
      <w:divBdr>
        <w:top w:val="none" w:sz="0" w:space="0" w:color="auto"/>
        <w:left w:val="none" w:sz="0" w:space="0" w:color="auto"/>
        <w:bottom w:val="none" w:sz="0" w:space="0" w:color="auto"/>
        <w:right w:val="none" w:sz="0" w:space="0" w:color="auto"/>
      </w:divBdr>
    </w:div>
    <w:div w:id="448860753">
      <w:bodyDiv w:val="1"/>
      <w:marLeft w:val="0"/>
      <w:marRight w:val="0"/>
      <w:marTop w:val="0"/>
      <w:marBottom w:val="0"/>
      <w:divBdr>
        <w:top w:val="none" w:sz="0" w:space="0" w:color="auto"/>
        <w:left w:val="none" w:sz="0" w:space="0" w:color="auto"/>
        <w:bottom w:val="none" w:sz="0" w:space="0" w:color="auto"/>
        <w:right w:val="none" w:sz="0" w:space="0" w:color="auto"/>
      </w:divBdr>
    </w:div>
    <w:div w:id="454300616">
      <w:bodyDiv w:val="1"/>
      <w:marLeft w:val="0"/>
      <w:marRight w:val="0"/>
      <w:marTop w:val="0"/>
      <w:marBottom w:val="0"/>
      <w:divBdr>
        <w:top w:val="none" w:sz="0" w:space="0" w:color="auto"/>
        <w:left w:val="none" w:sz="0" w:space="0" w:color="auto"/>
        <w:bottom w:val="none" w:sz="0" w:space="0" w:color="auto"/>
        <w:right w:val="none" w:sz="0" w:space="0" w:color="auto"/>
      </w:divBdr>
    </w:div>
    <w:div w:id="484978746">
      <w:bodyDiv w:val="1"/>
      <w:marLeft w:val="0"/>
      <w:marRight w:val="0"/>
      <w:marTop w:val="0"/>
      <w:marBottom w:val="0"/>
      <w:divBdr>
        <w:top w:val="none" w:sz="0" w:space="0" w:color="auto"/>
        <w:left w:val="none" w:sz="0" w:space="0" w:color="auto"/>
        <w:bottom w:val="none" w:sz="0" w:space="0" w:color="auto"/>
        <w:right w:val="none" w:sz="0" w:space="0" w:color="auto"/>
      </w:divBdr>
    </w:div>
    <w:div w:id="504366485">
      <w:bodyDiv w:val="1"/>
      <w:marLeft w:val="0"/>
      <w:marRight w:val="0"/>
      <w:marTop w:val="0"/>
      <w:marBottom w:val="0"/>
      <w:divBdr>
        <w:top w:val="none" w:sz="0" w:space="0" w:color="auto"/>
        <w:left w:val="none" w:sz="0" w:space="0" w:color="auto"/>
        <w:bottom w:val="none" w:sz="0" w:space="0" w:color="auto"/>
        <w:right w:val="none" w:sz="0" w:space="0" w:color="auto"/>
      </w:divBdr>
    </w:div>
    <w:div w:id="575825389">
      <w:bodyDiv w:val="1"/>
      <w:marLeft w:val="0"/>
      <w:marRight w:val="0"/>
      <w:marTop w:val="0"/>
      <w:marBottom w:val="0"/>
      <w:divBdr>
        <w:top w:val="none" w:sz="0" w:space="0" w:color="auto"/>
        <w:left w:val="none" w:sz="0" w:space="0" w:color="auto"/>
        <w:bottom w:val="none" w:sz="0" w:space="0" w:color="auto"/>
        <w:right w:val="none" w:sz="0" w:space="0" w:color="auto"/>
      </w:divBdr>
    </w:div>
    <w:div w:id="755397123">
      <w:bodyDiv w:val="1"/>
      <w:marLeft w:val="0"/>
      <w:marRight w:val="0"/>
      <w:marTop w:val="0"/>
      <w:marBottom w:val="0"/>
      <w:divBdr>
        <w:top w:val="none" w:sz="0" w:space="0" w:color="auto"/>
        <w:left w:val="none" w:sz="0" w:space="0" w:color="auto"/>
        <w:bottom w:val="none" w:sz="0" w:space="0" w:color="auto"/>
        <w:right w:val="none" w:sz="0" w:space="0" w:color="auto"/>
      </w:divBdr>
    </w:div>
    <w:div w:id="843787255">
      <w:bodyDiv w:val="1"/>
      <w:marLeft w:val="0"/>
      <w:marRight w:val="0"/>
      <w:marTop w:val="0"/>
      <w:marBottom w:val="0"/>
      <w:divBdr>
        <w:top w:val="none" w:sz="0" w:space="0" w:color="auto"/>
        <w:left w:val="none" w:sz="0" w:space="0" w:color="auto"/>
        <w:bottom w:val="none" w:sz="0" w:space="0" w:color="auto"/>
        <w:right w:val="none" w:sz="0" w:space="0" w:color="auto"/>
      </w:divBdr>
    </w:div>
    <w:div w:id="864440444">
      <w:bodyDiv w:val="1"/>
      <w:marLeft w:val="0"/>
      <w:marRight w:val="0"/>
      <w:marTop w:val="0"/>
      <w:marBottom w:val="0"/>
      <w:divBdr>
        <w:top w:val="none" w:sz="0" w:space="0" w:color="auto"/>
        <w:left w:val="none" w:sz="0" w:space="0" w:color="auto"/>
        <w:bottom w:val="none" w:sz="0" w:space="0" w:color="auto"/>
        <w:right w:val="none" w:sz="0" w:space="0" w:color="auto"/>
      </w:divBdr>
    </w:div>
    <w:div w:id="869032519">
      <w:bodyDiv w:val="1"/>
      <w:marLeft w:val="0"/>
      <w:marRight w:val="0"/>
      <w:marTop w:val="0"/>
      <w:marBottom w:val="0"/>
      <w:divBdr>
        <w:top w:val="none" w:sz="0" w:space="0" w:color="auto"/>
        <w:left w:val="none" w:sz="0" w:space="0" w:color="auto"/>
        <w:bottom w:val="none" w:sz="0" w:space="0" w:color="auto"/>
        <w:right w:val="none" w:sz="0" w:space="0" w:color="auto"/>
      </w:divBdr>
    </w:div>
    <w:div w:id="889196691">
      <w:bodyDiv w:val="1"/>
      <w:marLeft w:val="0"/>
      <w:marRight w:val="0"/>
      <w:marTop w:val="0"/>
      <w:marBottom w:val="0"/>
      <w:divBdr>
        <w:top w:val="none" w:sz="0" w:space="0" w:color="auto"/>
        <w:left w:val="none" w:sz="0" w:space="0" w:color="auto"/>
        <w:bottom w:val="none" w:sz="0" w:space="0" w:color="auto"/>
        <w:right w:val="none" w:sz="0" w:space="0" w:color="auto"/>
      </w:divBdr>
    </w:div>
    <w:div w:id="899287864">
      <w:bodyDiv w:val="1"/>
      <w:marLeft w:val="0"/>
      <w:marRight w:val="0"/>
      <w:marTop w:val="0"/>
      <w:marBottom w:val="0"/>
      <w:divBdr>
        <w:top w:val="none" w:sz="0" w:space="0" w:color="auto"/>
        <w:left w:val="none" w:sz="0" w:space="0" w:color="auto"/>
        <w:bottom w:val="none" w:sz="0" w:space="0" w:color="auto"/>
        <w:right w:val="none" w:sz="0" w:space="0" w:color="auto"/>
      </w:divBdr>
    </w:div>
    <w:div w:id="1012221145">
      <w:bodyDiv w:val="1"/>
      <w:marLeft w:val="0"/>
      <w:marRight w:val="0"/>
      <w:marTop w:val="0"/>
      <w:marBottom w:val="0"/>
      <w:divBdr>
        <w:top w:val="none" w:sz="0" w:space="0" w:color="auto"/>
        <w:left w:val="none" w:sz="0" w:space="0" w:color="auto"/>
        <w:bottom w:val="none" w:sz="0" w:space="0" w:color="auto"/>
        <w:right w:val="none" w:sz="0" w:space="0" w:color="auto"/>
      </w:divBdr>
    </w:div>
    <w:div w:id="1084031176">
      <w:bodyDiv w:val="1"/>
      <w:marLeft w:val="0"/>
      <w:marRight w:val="0"/>
      <w:marTop w:val="0"/>
      <w:marBottom w:val="0"/>
      <w:divBdr>
        <w:top w:val="none" w:sz="0" w:space="0" w:color="auto"/>
        <w:left w:val="none" w:sz="0" w:space="0" w:color="auto"/>
        <w:bottom w:val="none" w:sz="0" w:space="0" w:color="auto"/>
        <w:right w:val="none" w:sz="0" w:space="0" w:color="auto"/>
      </w:divBdr>
    </w:div>
    <w:div w:id="1099831035">
      <w:bodyDiv w:val="1"/>
      <w:marLeft w:val="0"/>
      <w:marRight w:val="0"/>
      <w:marTop w:val="0"/>
      <w:marBottom w:val="0"/>
      <w:divBdr>
        <w:top w:val="none" w:sz="0" w:space="0" w:color="auto"/>
        <w:left w:val="none" w:sz="0" w:space="0" w:color="auto"/>
        <w:bottom w:val="none" w:sz="0" w:space="0" w:color="auto"/>
        <w:right w:val="none" w:sz="0" w:space="0" w:color="auto"/>
      </w:divBdr>
    </w:div>
    <w:div w:id="1136484201">
      <w:bodyDiv w:val="1"/>
      <w:marLeft w:val="0"/>
      <w:marRight w:val="0"/>
      <w:marTop w:val="0"/>
      <w:marBottom w:val="0"/>
      <w:divBdr>
        <w:top w:val="none" w:sz="0" w:space="0" w:color="auto"/>
        <w:left w:val="none" w:sz="0" w:space="0" w:color="auto"/>
        <w:bottom w:val="none" w:sz="0" w:space="0" w:color="auto"/>
        <w:right w:val="none" w:sz="0" w:space="0" w:color="auto"/>
      </w:divBdr>
    </w:div>
    <w:div w:id="1175728508">
      <w:bodyDiv w:val="1"/>
      <w:marLeft w:val="0"/>
      <w:marRight w:val="0"/>
      <w:marTop w:val="0"/>
      <w:marBottom w:val="0"/>
      <w:divBdr>
        <w:top w:val="none" w:sz="0" w:space="0" w:color="auto"/>
        <w:left w:val="none" w:sz="0" w:space="0" w:color="auto"/>
        <w:bottom w:val="none" w:sz="0" w:space="0" w:color="auto"/>
        <w:right w:val="none" w:sz="0" w:space="0" w:color="auto"/>
      </w:divBdr>
    </w:div>
    <w:div w:id="1245262139">
      <w:bodyDiv w:val="1"/>
      <w:marLeft w:val="0"/>
      <w:marRight w:val="0"/>
      <w:marTop w:val="0"/>
      <w:marBottom w:val="0"/>
      <w:divBdr>
        <w:top w:val="none" w:sz="0" w:space="0" w:color="auto"/>
        <w:left w:val="none" w:sz="0" w:space="0" w:color="auto"/>
        <w:bottom w:val="none" w:sz="0" w:space="0" w:color="auto"/>
        <w:right w:val="none" w:sz="0" w:space="0" w:color="auto"/>
      </w:divBdr>
    </w:div>
    <w:div w:id="1269895535">
      <w:bodyDiv w:val="1"/>
      <w:marLeft w:val="0"/>
      <w:marRight w:val="0"/>
      <w:marTop w:val="0"/>
      <w:marBottom w:val="0"/>
      <w:divBdr>
        <w:top w:val="none" w:sz="0" w:space="0" w:color="auto"/>
        <w:left w:val="none" w:sz="0" w:space="0" w:color="auto"/>
        <w:bottom w:val="none" w:sz="0" w:space="0" w:color="auto"/>
        <w:right w:val="none" w:sz="0" w:space="0" w:color="auto"/>
      </w:divBdr>
    </w:div>
    <w:div w:id="1285161784">
      <w:bodyDiv w:val="1"/>
      <w:marLeft w:val="0"/>
      <w:marRight w:val="0"/>
      <w:marTop w:val="0"/>
      <w:marBottom w:val="0"/>
      <w:divBdr>
        <w:top w:val="none" w:sz="0" w:space="0" w:color="auto"/>
        <w:left w:val="none" w:sz="0" w:space="0" w:color="auto"/>
        <w:bottom w:val="none" w:sz="0" w:space="0" w:color="auto"/>
        <w:right w:val="none" w:sz="0" w:space="0" w:color="auto"/>
      </w:divBdr>
    </w:div>
    <w:div w:id="1389917851">
      <w:bodyDiv w:val="1"/>
      <w:marLeft w:val="0"/>
      <w:marRight w:val="0"/>
      <w:marTop w:val="0"/>
      <w:marBottom w:val="0"/>
      <w:divBdr>
        <w:top w:val="none" w:sz="0" w:space="0" w:color="auto"/>
        <w:left w:val="none" w:sz="0" w:space="0" w:color="auto"/>
        <w:bottom w:val="none" w:sz="0" w:space="0" w:color="auto"/>
        <w:right w:val="none" w:sz="0" w:space="0" w:color="auto"/>
      </w:divBdr>
    </w:div>
    <w:div w:id="1422802280">
      <w:bodyDiv w:val="1"/>
      <w:marLeft w:val="0"/>
      <w:marRight w:val="0"/>
      <w:marTop w:val="0"/>
      <w:marBottom w:val="0"/>
      <w:divBdr>
        <w:top w:val="none" w:sz="0" w:space="0" w:color="auto"/>
        <w:left w:val="none" w:sz="0" w:space="0" w:color="auto"/>
        <w:bottom w:val="none" w:sz="0" w:space="0" w:color="auto"/>
        <w:right w:val="none" w:sz="0" w:space="0" w:color="auto"/>
      </w:divBdr>
    </w:div>
    <w:div w:id="1533573913">
      <w:bodyDiv w:val="1"/>
      <w:marLeft w:val="0"/>
      <w:marRight w:val="0"/>
      <w:marTop w:val="0"/>
      <w:marBottom w:val="0"/>
      <w:divBdr>
        <w:top w:val="none" w:sz="0" w:space="0" w:color="auto"/>
        <w:left w:val="none" w:sz="0" w:space="0" w:color="auto"/>
        <w:bottom w:val="none" w:sz="0" w:space="0" w:color="auto"/>
        <w:right w:val="none" w:sz="0" w:space="0" w:color="auto"/>
      </w:divBdr>
    </w:div>
    <w:div w:id="1560093210">
      <w:bodyDiv w:val="1"/>
      <w:marLeft w:val="0"/>
      <w:marRight w:val="0"/>
      <w:marTop w:val="0"/>
      <w:marBottom w:val="0"/>
      <w:divBdr>
        <w:top w:val="none" w:sz="0" w:space="0" w:color="auto"/>
        <w:left w:val="none" w:sz="0" w:space="0" w:color="auto"/>
        <w:bottom w:val="none" w:sz="0" w:space="0" w:color="auto"/>
        <w:right w:val="none" w:sz="0" w:space="0" w:color="auto"/>
      </w:divBdr>
    </w:div>
    <w:div w:id="1612935660">
      <w:bodyDiv w:val="1"/>
      <w:marLeft w:val="0"/>
      <w:marRight w:val="0"/>
      <w:marTop w:val="0"/>
      <w:marBottom w:val="0"/>
      <w:divBdr>
        <w:top w:val="none" w:sz="0" w:space="0" w:color="auto"/>
        <w:left w:val="none" w:sz="0" w:space="0" w:color="auto"/>
        <w:bottom w:val="none" w:sz="0" w:space="0" w:color="auto"/>
        <w:right w:val="none" w:sz="0" w:space="0" w:color="auto"/>
      </w:divBdr>
    </w:div>
    <w:div w:id="1618639748">
      <w:bodyDiv w:val="1"/>
      <w:marLeft w:val="0"/>
      <w:marRight w:val="0"/>
      <w:marTop w:val="0"/>
      <w:marBottom w:val="0"/>
      <w:divBdr>
        <w:top w:val="none" w:sz="0" w:space="0" w:color="auto"/>
        <w:left w:val="none" w:sz="0" w:space="0" w:color="auto"/>
        <w:bottom w:val="none" w:sz="0" w:space="0" w:color="auto"/>
        <w:right w:val="none" w:sz="0" w:space="0" w:color="auto"/>
      </w:divBdr>
    </w:div>
    <w:div w:id="1624775812">
      <w:bodyDiv w:val="1"/>
      <w:marLeft w:val="0"/>
      <w:marRight w:val="0"/>
      <w:marTop w:val="0"/>
      <w:marBottom w:val="0"/>
      <w:divBdr>
        <w:top w:val="none" w:sz="0" w:space="0" w:color="auto"/>
        <w:left w:val="none" w:sz="0" w:space="0" w:color="auto"/>
        <w:bottom w:val="none" w:sz="0" w:space="0" w:color="auto"/>
        <w:right w:val="none" w:sz="0" w:space="0" w:color="auto"/>
      </w:divBdr>
    </w:div>
    <w:div w:id="1750034231">
      <w:bodyDiv w:val="1"/>
      <w:marLeft w:val="0"/>
      <w:marRight w:val="0"/>
      <w:marTop w:val="0"/>
      <w:marBottom w:val="0"/>
      <w:divBdr>
        <w:top w:val="none" w:sz="0" w:space="0" w:color="auto"/>
        <w:left w:val="none" w:sz="0" w:space="0" w:color="auto"/>
        <w:bottom w:val="none" w:sz="0" w:space="0" w:color="auto"/>
        <w:right w:val="none" w:sz="0" w:space="0" w:color="auto"/>
      </w:divBdr>
    </w:div>
    <w:div w:id="1780031130">
      <w:bodyDiv w:val="1"/>
      <w:marLeft w:val="0"/>
      <w:marRight w:val="0"/>
      <w:marTop w:val="0"/>
      <w:marBottom w:val="0"/>
      <w:divBdr>
        <w:top w:val="none" w:sz="0" w:space="0" w:color="auto"/>
        <w:left w:val="none" w:sz="0" w:space="0" w:color="auto"/>
        <w:bottom w:val="none" w:sz="0" w:space="0" w:color="auto"/>
        <w:right w:val="none" w:sz="0" w:space="0" w:color="auto"/>
      </w:divBdr>
    </w:div>
    <w:div w:id="1782534652">
      <w:bodyDiv w:val="1"/>
      <w:marLeft w:val="0"/>
      <w:marRight w:val="0"/>
      <w:marTop w:val="0"/>
      <w:marBottom w:val="0"/>
      <w:divBdr>
        <w:top w:val="none" w:sz="0" w:space="0" w:color="auto"/>
        <w:left w:val="none" w:sz="0" w:space="0" w:color="auto"/>
        <w:bottom w:val="none" w:sz="0" w:space="0" w:color="auto"/>
        <w:right w:val="none" w:sz="0" w:space="0" w:color="auto"/>
      </w:divBdr>
    </w:div>
    <w:div w:id="1786150345">
      <w:bodyDiv w:val="1"/>
      <w:marLeft w:val="0"/>
      <w:marRight w:val="0"/>
      <w:marTop w:val="0"/>
      <w:marBottom w:val="0"/>
      <w:divBdr>
        <w:top w:val="none" w:sz="0" w:space="0" w:color="auto"/>
        <w:left w:val="none" w:sz="0" w:space="0" w:color="auto"/>
        <w:bottom w:val="none" w:sz="0" w:space="0" w:color="auto"/>
        <w:right w:val="none" w:sz="0" w:space="0" w:color="auto"/>
      </w:divBdr>
    </w:div>
    <w:div w:id="1816943403">
      <w:bodyDiv w:val="1"/>
      <w:marLeft w:val="0"/>
      <w:marRight w:val="0"/>
      <w:marTop w:val="0"/>
      <w:marBottom w:val="0"/>
      <w:divBdr>
        <w:top w:val="none" w:sz="0" w:space="0" w:color="auto"/>
        <w:left w:val="none" w:sz="0" w:space="0" w:color="auto"/>
        <w:bottom w:val="none" w:sz="0" w:space="0" w:color="auto"/>
        <w:right w:val="none" w:sz="0" w:space="0" w:color="auto"/>
      </w:divBdr>
    </w:div>
    <w:div w:id="1854109085">
      <w:bodyDiv w:val="1"/>
      <w:marLeft w:val="0"/>
      <w:marRight w:val="0"/>
      <w:marTop w:val="0"/>
      <w:marBottom w:val="0"/>
      <w:divBdr>
        <w:top w:val="none" w:sz="0" w:space="0" w:color="auto"/>
        <w:left w:val="none" w:sz="0" w:space="0" w:color="auto"/>
        <w:bottom w:val="none" w:sz="0" w:space="0" w:color="auto"/>
        <w:right w:val="none" w:sz="0" w:space="0" w:color="auto"/>
      </w:divBdr>
    </w:div>
    <w:div w:id="1964995974">
      <w:bodyDiv w:val="1"/>
      <w:marLeft w:val="0"/>
      <w:marRight w:val="0"/>
      <w:marTop w:val="0"/>
      <w:marBottom w:val="0"/>
      <w:divBdr>
        <w:top w:val="none" w:sz="0" w:space="0" w:color="auto"/>
        <w:left w:val="none" w:sz="0" w:space="0" w:color="auto"/>
        <w:bottom w:val="none" w:sz="0" w:space="0" w:color="auto"/>
        <w:right w:val="none" w:sz="0" w:space="0" w:color="auto"/>
      </w:divBdr>
    </w:div>
    <w:div w:id="2004964531">
      <w:bodyDiv w:val="1"/>
      <w:marLeft w:val="0"/>
      <w:marRight w:val="0"/>
      <w:marTop w:val="0"/>
      <w:marBottom w:val="0"/>
      <w:divBdr>
        <w:top w:val="none" w:sz="0" w:space="0" w:color="auto"/>
        <w:left w:val="none" w:sz="0" w:space="0" w:color="auto"/>
        <w:bottom w:val="none" w:sz="0" w:space="0" w:color="auto"/>
        <w:right w:val="none" w:sz="0" w:space="0" w:color="auto"/>
      </w:divBdr>
    </w:div>
    <w:div w:id="2027366471">
      <w:bodyDiv w:val="1"/>
      <w:marLeft w:val="0"/>
      <w:marRight w:val="0"/>
      <w:marTop w:val="0"/>
      <w:marBottom w:val="0"/>
      <w:divBdr>
        <w:top w:val="none" w:sz="0" w:space="0" w:color="auto"/>
        <w:left w:val="none" w:sz="0" w:space="0" w:color="auto"/>
        <w:bottom w:val="none" w:sz="0" w:space="0" w:color="auto"/>
        <w:right w:val="none" w:sz="0" w:space="0" w:color="auto"/>
      </w:divBdr>
    </w:div>
    <w:div w:id="2082632769">
      <w:bodyDiv w:val="1"/>
      <w:marLeft w:val="0"/>
      <w:marRight w:val="0"/>
      <w:marTop w:val="0"/>
      <w:marBottom w:val="0"/>
      <w:divBdr>
        <w:top w:val="none" w:sz="0" w:space="0" w:color="auto"/>
        <w:left w:val="none" w:sz="0" w:space="0" w:color="auto"/>
        <w:bottom w:val="none" w:sz="0" w:space="0" w:color="auto"/>
        <w:right w:val="none" w:sz="0" w:space="0" w:color="auto"/>
      </w:divBdr>
    </w:div>
    <w:div w:id="208853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A74C5-C611-8341-9AB1-3A6CF2D8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Cory Elizabeth Nelson</cp:lastModifiedBy>
  <cp:revision>2</cp:revision>
  <cp:lastPrinted>2017-02-01T19:56:00Z</cp:lastPrinted>
  <dcterms:created xsi:type="dcterms:W3CDTF">2023-01-26T19:30:00Z</dcterms:created>
  <dcterms:modified xsi:type="dcterms:W3CDTF">2023-01-26T19:30:00Z</dcterms:modified>
</cp:coreProperties>
</file>